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В соответствии с требованиями ст. 192 Трудового кодекса РФ за совершение дисциплинарного проступка работодатель имеет право применить дисциплинарные взыскания в виде замечания, выговора, увольнения по соответствующим основаниям.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(</w:t>
      </w:r>
      <w:proofErr w:type="gramStart"/>
      <w:r w:rsidRPr="003D1BFA">
        <w:rPr>
          <w:color w:val="000000"/>
          <w:sz w:val="28"/>
          <w:szCs w:val="28"/>
        </w:rPr>
        <w:t>ч</w:t>
      </w:r>
      <w:proofErr w:type="gramEnd"/>
      <w:r w:rsidRPr="003D1BFA">
        <w:rPr>
          <w:color w:val="000000"/>
          <w:sz w:val="28"/>
          <w:szCs w:val="28"/>
        </w:rPr>
        <w:t>. 3, 7 ст. 193 ТК РФ).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</w:t>
      </w:r>
      <w:proofErr w:type="gramStart"/>
      <w:r w:rsidRPr="003D1BFA">
        <w:rPr>
          <w:color w:val="000000"/>
          <w:sz w:val="28"/>
          <w:szCs w:val="28"/>
        </w:rPr>
        <w:t>с</w:t>
      </w:r>
      <w:proofErr w:type="gramEnd"/>
      <w:r w:rsidRPr="003D1BFA">
        <w:rPr>
          <w:color w:val="000000"/>
          <w:sz w:val="28"/>
          <w:szCs w:val="28"/>
        </w:rPr>
        <w:t xml:space="preserve"> </w:t>
      </w:r>
      <w:proofErr w:type="gramStart"/>
      <w:r w:rsidRPr="003D1BFA">
        <w:rPr>
          <w:color w:val="000000"/>
          <w:sz w:val="28"/>
          <w:szCs w:val="28"/>
        </w:rPr>
        <w:t>его</w:t>
      </w:r>
      <w:proofErr w:type="gramEnd"/>
      <w:r w:rsidRPr="003D1BFA">
        <w:rPr>
          <w:color w:val="000000"/>
          <w:sz w:val="28"/>
          <w:szCs w:val="28"/>
        </w:rPr>
        <w:t xml:space="preserve"> увольнением сведений о трудовой деятельности у работодателя по последнему месту работы (ст. 392 ТК РФ).</w:t>
      </w:r>
    </w:p>
    <w:p w:rsidR="00527C6F" w:rsidRPr="003D1BFA" w:rsidRDefault="00527C6F" w:rsidP="00527C6F">
      <w:pPr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sz w:val="28"/>
          <w:szCs w:val="28"/>
        </w:rPr>
        <w:t>Дисциплинарные взыскания, применяемые к муниципальным служащим, за совершение ими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При пропуске по уважительным причинам этих сроков они могут быть восстановлены судом.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Работник также может обратиться в комиссию по трудовым спорам в трехмесячный срок со дня, когда он узнал или должен был узнать о нарушении своего права (ст. 386 ТК РФ).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 (ст. 353 ТК РФ).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Федеральная инспекция труда 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При этом каких-либо сроков для обращений, заявлений, жалоб граждан на нарушение их трудовых прав в федеральную инспекцию труда трудовым законодательством не установлено.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lastRenderedPageBreak/>
        <w:t>Верховный Суд Российской Федерации в Определении от 28.06.2006 № 11-В06-8 указал, что предписания по трудовым спорам инспектор труда выдает с целью защиты нарушенного права работника. Для защиты этого права самим работником Трудовой кодекс Российской Федерации установлен трехмесячный срок. Таким образом, действуя в интересах работника, инспектор труда так же, как и сам работник, должен соблюдать установленные сроки для рассмотрения трудового спора.</w:t>
      </w:r>
    </w:p>
    <w:p w:rsidR="00527C6F" w:rsidRPr="003D1BFA" w:rsidRDefault="00527C6F" w:rsidP="00527C6F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Обращение работника в инспекцию труда, согласно п. 10 Обзора судебной практики Верховного Суда Российской Федерации № 2 (2019), может рассматриваться как уважительная причина для восстановления пропущенного срока с учетом совокупности всех обстоятельств, не позволивших лицу своевременно обратиться в суд за защитой нарушенного трудового права.</w:t>
      </w:r>
    </w:p>
    <w:p w:rsidR="00657932" w:rsidRDefault="00657932"/>
    <w:sectPr w:rsidR="00657932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527C6F"/>
    <w:rsid w:val="00657932"/>
    <w:rsid w:val="006D1E7E"/>
    <w:rsid w:val="009B7C02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2020-11-02T05:12:00Z</dcterms:created>
  <dcterms:modified xsi:type="dcterms:W3CDTF">2020-11-02T05:13:00Z</dcterms:modified>
</cp:coreProperties>
</file>