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A" w:rsidRDefault="00C4346A" w:rsidP="00174A0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3"/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КРАЙ МОТЫГИНСКИЙ РАЙОН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ЮЖНО-ЕНИСЕЙСКИЙ СЕЛЬСКИЙ 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4346A" w:rsidRDefault="00C4346A" w:rsidP="00C4346A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4346A" w:rsidRDefault="00C4346A" w:rsidP="00C4346A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</w:p>
    <w:p w:rsidR="009F289A" w:rsidRPr="007B2356" w:rsidRDefault="00305743" w:rsidP="009F2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</w:t>
      </w:r>
      <w:r w:rsidR="00E03FCC">
        <w:rPr>
          <w:rFonts w:ascii="Times New Roman" w:hAnsi="Times New Roman"/>
          <w:sz w:val="28"/>
          <w:szCs w:val="28"/>
        </w:rPr>
        <w:t>.2019</w:t>
      </w:r>
      <w:r w:rsidR="00C4346A">
        <w:rPr>
          <w:rFonts w:ascii="Times New Roman" w:hAnsi="Times New Roman"/>
          <w:sz w:val="28"/>
          <w:szCs w:val="28"/>
        </w:rPr>
        <w:t>г.</w:t>
      </w:r>
      <w:r w:rsidR="009F289A" w:rsidRPr="007B2356">
        <w:rPr>
          <w:rFonts w:ascii="Times New Roman" w:hAnsi="Times New Roman"/>
          <w:sz w:val="28"/>
          <w:szCs w:val="28"/>
        </w:rPr>
        <w:t xml:space="preserve">                                       п.</w:t>
      </w:r>
      <w:r w:rsidR="00F56940">
        <w:rPr>
          <w:rFonts w:ascii="Times New Roman" w:hAnsi="Times New Roman"/>
          <w:sz w:val="28"/>
          <w:szCs w:val="28"/>
        </w:rPr>
        <w:t xml:space="preserve"> </w:t>
      </w:r>
      <w:r w:rsidR="00C4346A">
        <w:rPr>
          <w:rFonts w:ascii="Times New Roman" w:hAnsi="Times New Roman"/>
          <w:sz w:val="28"/>
          <w:szCs w:val="28"/>
        </w:rPr>
        <w:t>Южно-Енисейск</w:t>
      </w:r>
      <w:r w:rsidR="009F289A" w:rsidRPr="007B2356">
        <w:rPr>
          <w:rFonts w:ascii="Times New Roman" w:hAnsi="Times New Roman"/>
          <w:sz w:val="28"/>
          <w:szCs w:val="28"/>
        </w:rPr>
        <w:t xml:space="preserve">    </w:t>
      </w:r>
      <w:r w:rsidR="00C4346A">
        <w:rPr>
          <w:rFonts w:ascii="Times New Roman" w:hAnsi="Times New Roman"/>
          <w:sz w:val="28"/>
          <w:szCs w:val="28"/>
        </w:rPr>
        <w:t xml:space="preserve">                        №</w:t>
      </w:r>
      <w:r w:rsidR="00E03FCC">
        <w:rPr>
          <w:rFonts w:ascii="Times New Roman" w:hAnsi="Times New Roman"/>
          <w:sz w:val="28"/>
          <w:szCs w:val="28"/>
        </w:rPr>
        <w:t>43-95</w:t>
      </w:r>
    </w:p>
    <w:bookmarkEnd w:id="0"/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</w:p>
    <w:p w:rsidR="009F289A" w:rsidRPr="00C4346A" w:rsidRDefault="00C4346A" w:rsidP="009F2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346A">
        <w:rPr>
          <w:rFonts w:ascii="Times New Roman" w:hAnsi="Times New Roman"/>
          <w:b/>
          <w:sz w:val="28"/>
          <w:szCs w:val="28"/>
        </w:rPr>
        <w:t xml:space="preserve">   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Южно-Енисейский 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 сельсовет муниципальному образованию</w:t>
      </w:r>
      <w:r w:rsidR="004949DF" w:rsidRPr="00C43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89A" w:rsidRPr="00C4346A">
        <w:rPr>
          <w:rFonts w:ascii="Times New Roman" w:hAnsi="Times New Roman"/>
          <w:b/>
          <w:sz w:val="28"/>
          <w:szCs w:val="28"/>
        </w:rPr>
        <w:t>Мотыгинский</w:t>
      </w:r>
      <w:proofErr w:type="spellEnd"/>
      <w:r w:rsidR="009F289A" w:rsidRPr="00C4346A">
        <w:rPr>
          <w:rFonts w:ascii="Times New Roman" w:hAnsi="Times New Roman"/>
          <w:b/>
          <w:sz w:val="28"/>
          <w:szCs w:val="28"/>
        </w:rPr>
        <w:t xml:space="preserve"> район</w:t>
      </w:r>
      <w:r w:rsidR="004949DF" w:rsidRPr="00C4346A">
        <w:rPr>
          <w:rFonts w:ascii="Times New Roman" w:hAnsi="Times New Roman"/>
          <w:b/>
          <w:sz w:val="28"/>
          <w:szCs w:val="28"/>
        </w:rPr>
        <w:t>.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 </w:t>
      </w:r>
    </w:p>
    <w:p w:rsidR="009F289A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289A" w:rsidRPr="007B2356">
        <w:rPr>
          <w:rFonts w:ascii="Times New Roman" w:hAnsi="Times New Roman"/>
          <w:sz w:val="28"/>
          <w:szCs w:val="28"/>
        </w:rPr>
        <w:t xml:space="preserve">Руководствуясь подпунктом 12 пункта  1  статьи 14,  пунктом 4 статьи 15 Федерального закона от 06.10.2003 № 131-ФЗ «Об общих принципах организации местного самоуправления в Российской Федерации»,  </w:t>
      </w:r>
      <w:r w:rsidR="00305743">
        <w:rPr>
          <w:rFonts w:ascii="Times New Roman" w:hAnsi="Times New Roman"/>
          <w:sz w:val="28"/>
          <w:szCs w:val="28"/>
        </w:rPr>
        <w:t>Уставом</w:t>
      </w:r>
      <w:r w:rsidR="009F289A" w:rsidRPr="007B2356">
        <w:rPr>
          <w:rFonts w:ascii="Times New Roman" w:hAnsi="Times New Roman"/>
          <w:sz w:val="28"/>
          <w:szCs w:val="28"/>
        </w:rPr>
        <w:t xml:space="preserve"> </w:t>
      </w:r>
      <w:r w:rsidR="00F56940">
        <w:rPr>
          <w:rFonts w:ascii="Times New Roman" w:hAnsi="Times New Roman"/>
          <w:sz w:val="28"/>
          <w:szCs w:val="28"/>
        </w:rPr>
        <w:t xml:space="preserve">Южно-Енисейского </w:t>
      </w:r>
      <w:r w:rsidR="009F289A" w:rsidRPr="007B2356">
        <w:rPr>
          <w:rFonts w:ascii="Times New Roman" w:hAnsi="Times New Roman"/>
          <w:sz w:val="28"/>
          <w:szCs w:val="28"/>
        </w:rPr>
        <w:t xml:space="preserve"> сельсовета, </w:t>
      </w:r>
      <w:r w:rsidR="00F56940">
        <w:rPr>
          <w:rFonts w:ascii="Times New Roman" w:hAnsi="Times New Roman"/>
          <w:sz w:val="28"/>
          <w:szCs w:val="28"/>
        </w:rPr>
        <w:t xml:space="preserve">Южно-Енисейский </w:t>
      </w:r>
      <w:r w:rsidR="009F289A" w:rsidRPr="007B2356">
        <w:rPr>
          <w:rFonts w:ascii="Times New Roman" w:hAnsi="Times New Roman"/>
          <w:sz w:val="28"/>
          <w:szCs w:val="28"/>
        </w:rPr>
        <w:t>сельский Совет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F289A" w:rsidRPr="007B2356">
        <w:rPr>
          <w:rFonts w:ascii="Times New Roman" w:hAnsi="Times New Roman"/>
          <w:sz w:val="28"/>
          <w:szCs w:val="28"/>
        </w:rPr>
        <w:t xml:space="preserve"> РЕШИЛ:</w:t>
      </w:r>
    </w:p>
    <w:p w:rsidR="00C4346A" w:rsidRPr="007B2356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289A" w:rsidRPr="007B235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</w:t>
      </w:r>
      <w:r w:rsidR="009F289A" w:rsidRPr="007B2356">
        <w:rPr>
          <w:rFonts w:ascii="Times New Roman" w:hAnsi="Times New Roman"/>
          <w:sz w:val="28"/>
          <w:szCs w:val="28"/>
        </w:rPr>
        <w:t xml:space="preserve">ередать </w:t>
      </w:r>
      <w:r w:rsidR="009F289A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 w:rsidR="009F289A">
        <w:rPr>
          <w:rFonts w:ascii="Times New Roman" w:hAnsi="Times New Roman"/>
          <w:sz w:val="28"/>
          <w:szCs w:val="28"/>
        </w:rPr>
        <w:t>ному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89A" w:rsidRPr="007B2356">
        <w:rPr>
          <w:rFonts w:ascii="Times New Roman" w:hAnsi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289A" w:rsidRPr="007B2356">
        <w:rPr>
          <w:rFonts w:ascii="Times New Roman" w:hAnsi="Times New Roman"/>
          <w:sz w:val="28"/>
          <w:szCs w:val="28"/>
        </w:rPr>
        <w:t xml:space="preserve"> район на пе</w:t>
      </w:r>
      <w:r w:rsidR="001C638F">
        <w:rPr>
          <w:rFonts w:ascii="Times New Roman" w:hAnsi="Times New Roman"/>
          <w:sz w:val="28"/>
          <w:szCs w:val="28"/>
        </w:rPr>
        <w:t xml:space="preserve">риод </w:t>
      </w:r>
      <w:r w:rsidRPr="00C4346A">
        <w:rPr>
          <w:rFonts w:ascii="Times New Roman" w:hAnsi="Times New Roman"/>
          <w:sz w:val="28"/>
          <w:szCs w:val="28"/>
        </w:rPr>
        <w:t xml:space="preserve">с «01» </w:t>
      </w:r>
      <w:r w:rsidR="00305743">
        <w:rPr>
          <w:rFonts w:ascii="Times New Roman" w:hAnsi="Times New Roman"/>
          <w:sz w:val="28"/>
          <w:szCs w:val="28"/>
        </w:rPr>
        <w:t>января</w:t>
      </w:r>
      <w:r w:rsidR="00F56940">
        <w:rPr>
          <w:rFonts w:ascii="Times New Roman" w:hAnsi="Times New Roman"/>
          <w:sz w:val="28"/>
          <w:szCs w:val="28"/>
        </w:rPr>
        <w:t xml:space="preserve"> 20</w:t>
      </w:r>
      <w:r w:rsidR="00305743">
        <w:rPr>
          <w:rFonts w:ascii="Times New Roman" w:hAnsi="Times New Roman"/>
          <w:sz w:val="28"/>
          <w:szCs w:val="28"/>
        </w:rPr>
        <w:t>20г. и плановый период 2021-2022</w:t>
      </w:r>
      <w:r w:rsidRPr="00C434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="004949DF">
        <w:rPr>
          <w:rFonts w:ascii="Times New Roman" w:hAnsi="Times New Roman"/>
          <w:sz w:val="28"/>
          <w:szCs w:val="28"/>
        </w:rPr>
        <w:t xml:space="preserve"> </w:t>
      </w:r>
      <w:r w:rsidR="009F289A" w:rsidRPr="007B2356">
        <w:rPr>
          <w:rFonts w:ascii="Times New Roman" w:hAnsi="Times New Roman"/>
          <w:sz w:val="28"/>
          <w:szCs w:val="28"/>
        </w:rPr>
        <w:t>осуществление части полномочий муниципа</w:t>
      </w:r>
      <w:r w:rsidR="009F289A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F56940">
        <w:rPr>
          <w:rFonts w:ascii="Times New Roman" w:hAnsi="Times New Roman"/>
          <w:sz w:val="28"/>
          <w:szCs w:val="28"/>
        </w:rPr>
        <w:t xml:space="preserve">Южно-Енисейский   сельсовет </w:t>
      </w:r>
      <w:r w:rsidR="009F289A">
        <w:rPr>
          <w:rFonts w:ascii="Times New Roman" w:hAnsi="Times New Roman"/>
          <w:sz w:val="28"/>
          <w:szCs w:val="28"/>
        </w:rPr>
        <w:t>по созданию</w:t>
      </w:r>
      <w:r w:rsidR="009F289A" w:rsidRPr="007B2356">
        <w:rPr>
          <w:rFonts w:ascii="Times New Roman" w:hAnsi="Times New Roman"/>
          <w:sz w:val="28"/>
          <w:szCs w:val="28"/>
        </w:rPr>
        <w:t xml:space="preserve"> условий </w:t>
      </w:r>
      <w:r w:rsidR="009F289A" w:rsidRPr="00BE3951">
        <w:rPr>
          <w:rFonts w:ascii="Times New Roman" w:hAnsi="Times New Roman"/>
          <w:i/>
          <w:sz w:val="28"/>
          <w:szCs w:val="28"/>
        </w:rPr>
        <w:t>для организации досуга и обеспечение жителей поселения  услугами организации культуры</w:t>
      </w:r>
      <w:r w:rsidR="009F289A">
        <w:rPr>
          <w:rFonts w:ascii="Times New Roman" w:hAnsi="Times New Roman"/>
          <w:sz w:val="28"/>
          <w:szCs w:val="28"/>
        </w:rPr>
        <w:t>.</w:t>
      </w:r>
    </w:p>
    <w:p w:rsidR="00480D11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2.Администрации </w:t>
      </w:r>
      <w:r w:rsidR="00F56940">
        <w:rPr>
          <w:rFonts w:ascii="Times New Roman" w:hAnsi="Times New Roman"/>
          <w:sz w:val="28"/>
          <w:szCs w:val="28"/>
        </w:rPr>
        <w:t>Южно-Енисейского   сельсовета</w:t>
      </w:r>
      <w:r w:rsidR="00F56940" w:rsidRPr="007B2356">
        <w:rPr>
          <w:rFonts w:ascii="Times New Roman" w:hAnsi="Times New Roman"/>
          <w:sz w:val="28"/>
          <w:szCs w:val="28"/>
        </w:rPr>
        <w:t xml:space="preserve"> </w:t>
      </w:r>
      <w:r w:rsidRPr="007B2356">
        <w:rPr>
          <w:rFonts w:ascii="Times New Roman" w:hAnsi="Times New Roman"/>
          <w:sz w:val="28"/>
          <w:szCs w:val="28"/>
        </w:rPr>
        <w:t>заключить с адм</w:t>
      </w:r>
      <w:r w:rsidR="00F56940">
        <w:rPr>
          <w:rFonts w:ascii="Times New Roman" w:hAnsi="Times New Roman"/>
          <w:sz w:val="28"/>
          <w:szCs w:val="28"/>
        </w:rPr>
        <w:t>инистрацией Мотыгинского района</w:t>
      </w:r>
      <w:r w:rsidRPr="007B2356">
        <w:rPr>
          <w:rFonts w:ascii="Times New Roman" w:hAnsi="Times New Roman"/>
          <w:sz w:val="28"/>
          <w:szCs w:val="28"/>
        </w:rPr>
        <w:t xml:space="preserve"> соглашение по осуществлению части по</w:t>
      </w:r>
      <w:r>
        <w:rPr>
          <w:rFonts w:ascii="Times New Roman" w:hAnsi="Times New Roman"/>
          <w:sz w:val="28"/>
          <w:szCs w:val="28"/>
        </w:rPr>
        <w:t xml:space="preserve">лномочий, </w:t>
      </w:r>
      <w:r w:rsidR="00480D11">
        <w:rPr>
          <w:rFonts w:ascii="Times New Roman" w:hAnsi="Times New Roman"/>
          <w:sz w:val="28"/>
          <w:szCs w:val="28"/>
        </w:rPr>
        <w:t>указанных  в пункте</w:t>
      </w:r>
      <w:r>
        <w:rPr>
          <w:rFonts w:ascii="Times New Roman" w:hAnsi="Times New Roman"/>
          <w:sz w:val="28"/>
          <w:szCs w:val="28"/>
        </w:rPr>
        <w:t xml:space="preserve"> 1</w:t>
      </w:r>
      <w:r w:rsidR="00305743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9F289A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9F289A" w:rsidRPr="007B2356">
        <w:rPr>
          <w:rFonts w:ascii="Times New Roman" w:hAnsi="Times New Roman"/>
          <w:sz w:val="28"/>
          <w:szCs w:val="28"/>
        </w:rPr>
        <w:t>. Финансовое обеспечение части пол</w:t>
      </w:r>
      <w:r w:rsidR="00480D11">
        <w:rPr>
          <w:rFonts w:ascii="Times New Roman" w:hAnsi="Times New Roman"/>
          <w:sz w:val="28"/>
          <w:szCs w:val="28"/>
        </w:rPr>
        <w:t>номочий, указанных в    пункте</w:t>
      </w:r>
      <w:r w:rsidR="009F289A" w:rsidRPr="007B2356">
        <w:rPr>
          <w:rFonts w:ascii="Times New Roman" w:hAnsi="Times New Roman"/>
          <w:sz w:val="28"/>
          <w:szCs w:val="28"/>
        </w:rPr>
        <w:t xml:space="preserve"> 1 настоящего решения, осуществлять путем предоставления бюджету Мотыгинского района иных межбюджетных трансф</w:t>
      </w:r>
      <w:r w:rsidR="00480D11">
        <w:rPr>
          <w:rFonts w:ascii="Times New Roman" w:hAnsi="Times New Roman"/>
          <w:sz w:val="28"/>
          <w:szCs w:val="28"/>
        </w:rPr>
        <w:t>ертов, предусмотренных в  бюджете</w:t>
      </w:r>
      <w:r w:rsidR="009F2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Южно-Енисейского</w:t>
      </w:r>
      <w:r w:rsidR="009F289A">
        <w:rPr>
          <w:rFonts w:ascii="Times New Roman" w:hAnsi="Times New Roman"/>
          <w:sz w:val="28"/>
          <w:szCs w:val="28"/>
        </w:rPr>
        <w:t xml:space="preserve"> сельсовета</w:t>
      </w:r>
      <w:r w:rsidR="004F1025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480D11">
        <w:rPr>
          <w:rFonts w:ascii="Times New Roman" w:hAnsi="Times New Roman"/>
          <w:sz w:val="28"/>
          <w:szCs w:val="28"/>
        </w:rPr>
        <w:t xml:space="preserve">. </w:t>
      </w:r>
      <w:r w:rsidR="009F289A" w:rsidRPr="007B2356">
        <w:rPr>
          <w:rFonts w:ascii="Times New Roman" w:hAnsi="Times New Roman"/>
          <w:sz w:val="28"/>
          <w:szCs w:val="28"/>
        </w:rPr>
        <w:t xml:space="preserve"> Размер </w:t>
      </w:r>
      <w:proofErr w:type="gramStart"/>
      <w:r w:rsidR="009F289A" w:rsidRPr="007B2356">
        <w:rPr>
          <w:rFonts w:ascii="Times New Roman" w:hAnsi="Times New Roman"/>
          <w:sz w:val="28"/>
          <w:szCs w:val="28"/>
        </w:rPr>
        <w:t>иных межбюджетных трансфертов, пре</w:t>
      </w:r>
      <w:r w:rsidR="009F289A">
        <w:rPr>
          <w:rFonts w:ascii="Times New Roman" w:hAnsi="Times New Roman"/>
          <w:sz w:val="28"/>
          <w:szCs w:val="28"/>
        </w:rPr>
        <w:t xml:space="preserve">доставляемых из бюджета  </w:t>
      </w:r>
      <w:r>
        <w:rPr>
          <w:rFonts w:ascii="Times New Roman" w:hAnsi="Times New Roman"/>
          <w:sz w:val="28"/>
          <w:szCs w:val="28"/>
        </w:rPr>
        <w:t xml:space="preserve">Южно-Енисейского </w:t>
      </w:r>
      <w:r w:rsidR="009F289A" w:rsidRPr="007B2356">
        <w:rPr>
          <w:rFonts w:ascii="Times New Roman" w:hAnsi="Times New Roman"/>
          <w:sz w:val="28"/>
          <w:szCs w:val="28"/>
        </w:rPr>
        <w:t>сельсове</w:t>
      </w:r>
      <w:r w:rsidR="009F289A">
        <w:rPr>
          <w:rFonts w:ascii="Times New Roman" w:hAnsi="Times New Roman"/>
          <w:sz w:val="28"/>
          <w:szCs w:val="28"/>
        </w:rPr>
        <w:t>та</w:t>
      </w:r>
      <w:r w:rsidR="009F289A" w:rsidRPr="007B2356">
        <w:rPr>
          <w:rFonts w:ascii="Times New Roman" w:hAnsi="Times New Roman"/>
          <w:sz w:val="28"/>
          <w:szCs w:val="28"/>
        </w:rPr>
        <w:t xml:space="preserve"> в бюджет Мотыгинского района на </w:t>
      </w:r>
      <w:r w:rsidR="004F1025">
        <w:rPr>
          <w:rFonts w:ascii="Times New Roman" w:hAnsi="Times New Roman"/>
          <w:sz w:val="28"/>
          <w:szCs w:val="28"/>
        </w:rPr>
        <w:t>текущий</w:t>
      </w:r>
      <w:r w:rsidR="009F289A" w:rsidRPr="007B2356">
        <w:rPr>
          <w:rFonts w:ascii="Times New Roman" w:hAnsi="Times New Roman"/>
          <w:sz w:val="28"/>
          <w:szCs w:val="28"/>
        </w:rPr>
        <w:t xml:space="preserve"> финансовый год устанавливается</w:t>
      </w:r>
      <w:proofErr w:type="gramEnd"/>
      <w:r w:rsidR="009F289A" w:rsidRPr="007B2356">
        <w:rPr>
          <w:rFonts w:ascii="Times New Roman" w:hAnsi="Times New Roman"/>
          <w:sz w:val="28"/>
          <w:szCs w:val="28"/>
        </w:rPr>
        <w:t xml:space="preserve"> в соответствии с методикой</w:t>
      </w:r>
      <w:r w:rsidR="00480D11">
        <w:rPr>
          <w:rFonts w:ascii="Times New Roman" w:hAnsi="Times New Roman"/>
          <w:sz w:val="28"/>
          <w:szCs w:val="28"/>
        </w:rPr>
        <w:t>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9F289A" w:rsidRPr="007B2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289A" w:rsidRPr="007B23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289A" w:rsidRPr="007B2356">
        <w:rPr>
          <w:rFonts w:ascii="Times New Roman" w:hAnsi="Times New Roman"/>
          <w:sz w:val="28"/>
          <w:szCs w:val="28"/>
        </w:rPr>
        <w:t xml:space="preserve"> исполнением  настоящего решения во</w:t>
      </w:r>
      <w:r w:rsidR="009F289A">
        <w:rPr>
          <w:rFonts w:ascii="Times New Roman" w:hAnsi="Times New Roman"/>
          <w:sz w:val="28"/>
          <w:szCs w:val="28"/>
        </w:rPr>
        <w:t xml:space="preserve">зложить на постоянную  комиссию </w:t>
      </w:r>
      <w:r>
        <w:rPr>
          <w:rFonts w:ascii="Times New Roman" w:hAnsi="Times New Roman"/>
          <w:sz w:val="28"/>
          <w:szCs w:val="28"/>
        </w:rPr>
        <w:t xml:space="preserve">Южно-Енисейского  </w:t>
      </w:r>
      <w:r w:rsidR="009F289A">
        <w:rPr>
          <w:rFonts w:ascii="Times New Roman" w:hAnsi="Times New Roman"/>
          <w:sz w:val="28"/>
          <w:szCs w:val="28"/>
        </w:rPr>
        <w:t xml:space="preserve">сельского Совета депутатов по </w:t>
      </w:r>
      <w:r w:rsidR="009F289A" w:rsidRPr="007B2356">
        <w:rPr>
          <w:rFonts w:ascii="Times New Roman" w:hAnsi="Times New Roman"/>
          <w:sz w:val="28"/>
          <w:szCs w:val="28"/>
        </w:rPr>
        <w:t xml:space="preserve">финансам, </w:t>
      </w:r>
      <w:r w:rsidR="009F289A">
        <w:rPr>
          <w:rFonts w:ascii="Times New Roman" w:hAnsi="Times New Roman"/>
          <w:sz w:val="28"/>
          <w:szCs w:val="28"/>
        </w:rPr>
        <w:t xml:space="preserve">бюджету и </w:t>
      </w:r>
      <w:r w:rsidR="009F289A" w:rsidRPr="007B2356">
        <w:rPr>
          <w:rFonts w:ascii="Times New Roman" w:hAnsi="Times New Roman"/>
          <w:sz w:val="28"/>
          <w:szCs w:val="28"/>
        </w:rPr>
        <w:t>муниципальной с</w:t>
      </w:r>
      <w:r w:rsidR="009F289A">
        <w:rPr>
          <w:rFonts w:ascii="Times New Roman" w:hAnsi="Times New Roman"/>
          <w:sz w:val="28"/>
          <w:szCs w:val="28"/>
        </w:rPr>
        <w:t>обственности</w:t>
      </w:r>
      <w:r w:rsidR="009F289A" w:rsidRPr="007B2356">
        <w:rPr>
          <w:rFonts w:ascii="Times New Roman" w:hAnsi="Times New Roman"/>
          <w:sz w:val="28"/>
          <w:szCs w:val="28"/>
        </w:rPr>
        <w:t>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9F289A" w:rsidRPr="007B2356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</w:t>
      </w:r>
      <w:r w:rsidR="009F289A">
        <w:rPr>
          <w:rFonts w:ascii="Times New Roman" w:hAnsi="Times New Roman"/>
          <w:sz w:val="28"/>
          <w:szCs w:val="28"/>
        </w:rPr>
        <w:t>публикования в печатном издании «</w:t>
      </w:r>
      <w:r>
        <w:rPr>
          <w:rFonts w:ascii="Times New Roman" w:hAnsi="Times New Roman"/>
          <w:sz w:val="28"/>
          <w:szCs w:val="28"/>
        </w:rPr>
        <w:t>Южно-Енисейский вестник</w:t>
      </w:r>
      <w:r w:rsidR="009F289A">
        <w:rPr>
          <w:rFonts w:ascii="Times New Roman" w:hAnsi="Times New Roman"/>
          <w:sz w:val="28"/>
          <w:szCs w:val="28"/>
        </w:rPr>
        <w:t>»</w:t>
      </w:r>
    </w:p>
    <w:p w:rsidR="009F289A" w:rsidRPr="007B2356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940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56940">
        <w:rPr>
          <w:rFonts w:ascii="Times New Roman" w:hAnsi="Times New Roman"/>
          <w:sz w:val="28"/>
          <w:szCs w:val="28"/>
        </w:rPr>
        <w:t>Южно-Енисейского</w:t>
      </w:r>
      <w:proofErr w:type="gramEnd"/>
      <w:r w:rsidR="00F56940">
        <w:rPr>
          <w:rFonts w:ascii="Times New Roman" w:hAnsi="Times New Roman"/>
          <w:sz w:val="28"/>
          <w:szCs w:val="28"/>
        </w:rPr>
        <w:t xml:space="preserve"> </w:t>
      </w:r>
    </w:p>
    <w:p w:rsidR="00EA0397" w:rsidRDefault="00F56940" w:rsidP="003057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А.А.Криворотов </w:t>
      </w:r>
    </w:p>
    <w:p w:rsidR="00305743" w:rsidRDefault="00305743"/>
    <w:p w:rsidR="00077BDF" w:rsidRDefault="00077BDF"/>
    <w:p w:rsidR="00077BDF" w:rsidRDefault="00077BDF"/>
    <w:p w:rsidR="00305743" w:rsidRPr="00305743" w:rsidRDefault="00305743" w:rsidP="00305743">
      <w:pPr>
        <w:jc w:val="right"/>
        <w:rPr>
          <w:rFonts w:ascii="Times New Roman" w:hAnsi="Times New Roman"/>
          <w:sz w:val="16"/>
          <w:szCs w:val="16"/>
        </w:rPr>
      </w:pPr>
      <w:r w:rsidRPr="00305743">
        <w:rPr>
          <w:rFonts w:ascii="Times New Roman" w:hAnsi="Times New Roman"/>
          <w:sz w:val="16"/>
          <w:szCs w:val="16"/>
        </w:rPr>
        <w:t xml:space="preserve">Приложение </w:t>
      </w:r>
    </w:p>
    <w:p w:rsidR="00305743" w:rsidRPr="00305743" w:rsidRDefault="00305743" w:rsidP="00305743">
      <w:pPr>
        <w:jc w:val="right"/>
        <w:rPr>
          <w:rFonts w:ascii="Times New Roman" w:hAnsi="Times New Roman"/>
          <w:sz w:val="16"/>
          <w:szCs w:val="16"/>
        </w:rPr>
      </w:pPr>
      <w:r w:rsidRPr="00305743">
        <w:rPr>
          <w:rFonts w:ascii="Times New Roman" w:hAnsi="Times New Roman"/>
          <w:sz w:val="16"/>
          <w:szCs w:val="16"/>
        </w:rPr>
        <w:t xml:space="preserve">к Решению </w:t>
      </w:r>
      <w:proofErr w:type="gramStart"/>
      <w:r w:rsidRPr="00305743">
        <w:rPr>
          <w:rFonts w:ascii="Times New Roman" w:hAnsi="Times New Roman"/>
          <w:sz w:val="16"/>
          <w:szCs w:val="16"/>
        </w:rPr>
        <w:t>Южно-Енисейского</w:t>
      </w:r>
      <w:proofErr w:type="gramEnd"/>
      <w:r w:rsidRPr="00305743">
        <w:rPr>
          <w:rFonts w:ascii="Times New Roman" w:hAnsi="Times New Roman"/>
          <w:sz w:val="16"/>
          <w:szCs w:val="16"/>
        </w:rPr>
        <w:t xml:space="preserve"> </w:t>
      </w:r>
    </w:p>
    <w:p w:rsidR="00305743" w:rsidRPr="00305743" w:rsidRDefault="00305743" w:rsidP="00305743">
      <w:pPr>
        <w:jc w:val="right"/>
        <w:rPr>
          <w:rFonts w:ascii="Times New Roman" w:hAnsi="Times New Roman"/>
          <w:sz w:val="16"/>
          <w:szCs w:val="16"/>
        </w:rPr>
      </w:pPr>
      <w:r w:rsidRPr="00305743">
        <w:rPr>
          <w:rFonts w:ascii="Times New Roman" w:hAnsi="Times New Roman"/>
          <w:sz w:val="16"/>
          <w:szCs w:val="16"/>
        </w:rPr>
        <w:t>сельского  Совета депутатов</w:t>
      </w:r>
    </w:p>
    <w:p w:rsidR="00305743" w:rsidRPr="00305743" w:rsidRDefault="00305743" w:rsidP="00305743">
      <w:pPr>
        <w:jc w:val="right"/>
        <w:rPr>
          <w:rFonts w:ascii="Times New Roman" w:hAnsi="Times New Roman"/>
          <w:sz w:val="16"/>
          <w:szCs w:val="16"/>
        </w:rPr>
      </w:pPr>
      <w:r w:rsidRPr="00305743">
        <w:rPr>
          <w:rFonts w:ascii="Times New Roman" w:hAnsi="Times New Roman"/>
          <w:sz w:val="16"/>
          <w:szCs w:val="16"/>
        </w:rPr>
        <w:t>От 28.11.2019г. №43-95</w:t>
      </w:r>
    </w:p>
    <w:p w:rsidR="00305743" w:rsidRDefault="00305743"/>
    <w:tbl>
      <w:tblPr>
        <w:tblStyle w:val="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EA0397" w:rsidRPr="00EA0397" w:rsidTr="00B01529">
        <w:tc>
          <w:tcPr>
            <w:tcW w:w="4820" w:type="dxa"/>
          </w:tcPr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Согласовано</w:t>
            </w:r>
            <w:r w:rsidR="00305743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305743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Решением </w:t>
            </w:r>
            <w:r w:rsidR="00077BDF">
              <w:rPr>
                <w:rFonts w:ascii="Times New Roman" w:hAnsi="Times New Roman"/>
                <w:color w:val="auto"/>
                <w:sz w:val="26"/>
                <w:szCs w:val="26"/>
              </w:rPr>
              <w:t>Южно-Е</w:t>
            </w:r>
            <w:r w:rsidR="00305743">
              <w:rPr>
                <w:rFonts w:ascii="Times New Roman" w:hAnsi="Times New Roman"/>
                <w:color w:val="auto"/>
                <w:sz w:val="26"/>
                <w:szCs w:val="26"/>
              </w:rPr>
              <w:t>нисейского</w:t>
            </w: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сельского Совета депутатов  Мотыгинского района Красноярского края от </w:t>
            </w:r>
            <w:r w:rsidR="00305743">
              <w:rPr>
                <w:rFonts w:ascii="Times New Roman" w:hAnsi="Times New Roman"/>
                <w:color w:val="auto"/>
                <w:sz w:val="26"/>
                <w:szCs w:val="26"/>
              </w:rPr>
              <w:t>28.11.2019г.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№ </w:t>
            </w:r>
            <w:r w:rsidR="00305743">
              <w:rPr>
                <w:rFonts w:ascii="Times New Roman" w:hAnsi="Times New Roman"/>
                <w:color w:val="auto"/>
                <w:sz w:val="26"/>
                <w:szCs w:val="26"/>
              </w:rPr>
              <w:t>43-95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78" w:type="dxa"/>
          </w:tcPr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Согласовано</w:t>
            </w:r>
            <w:r w:rsidR="00305743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Решением Мотыгинского районного  Совета депутатов  Красноярского края </w:t>
            </w:r>
            <w:proofErr w:type="gramStart"/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от</w:t>
            </w:r>
            <w:proofErr w:type="gramEnd"/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_____________ № ______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EA0397" w:rsidRPr="00EA0397" w:rsidRDefault="00EA0397" w:rsidP="00EA0397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A0397">
        <w:rPr>
          <w:rFonts w:ascii="Times New Roman" w:hAnsi="Times New Roman"/>
          <w:b/>
          <w:color w:val="auto"/>
          <w:sz w:val="26"/>
          <w:szCs w:val="26"/>
        </w:rPr>
        <w:t>Соглашение</w:t>
      </w:r>
    </w:p>
    <w:p w:rsidR="00EA0397" w:rsidRPr="00EA0397" w:rsidRDefault="00EA0397" w:rsidP="00EA0397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A0397">
        <w:rPr>
          <w:rFonts w:ascii="Times New Roman" w:hAnsi="Times New Roman"/>
          <w:b/>
          <w:color w:val="auto"/>
          <w:sz w:val="26"/>
          <w:szCs w:val="26"/>
        </w:rPr>
        <w:t xml:space="preserve">между Администрацией </w:t>
      </w:r>
      <w:r w:rsidR="00305743">
        <w:rPr>
          <w:rFonts w:ascii="Times New Roman" w:hAnsi="Times New Roman"/>
          <w:b/>
          <w:color w:val="auto"/>
          <w:sz w:val="26"/>
          <w:szCs w:val="26"/>
        </w:rPr>
        <w:t xml:space="preserve">Южно-Енисейского </w:t>
      </w:r>
      <w:r w:rsidRPr="00EA0397">
        <w:rPr>
          <w:rFonts w:ascii="Times New Roman" w:hAnsi="Times New Roman"/>
          <w:b/>
          <w:color w:val="auto"/>
          <w:sz w:val="26"/>
          <w:szCs w:val="26"/>
        </w:rPr>
        <w:t>сельсовета и администрацией Мотыгинского района о передаче осуществления части полномочий в сфере культуры</w:t>
      </w:r>
      <w:r w:rsidR="0030574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A0397">
        <w:rPr>
          <w:rFonts w:ascii="Times New Roman" w:hAnsi="Times New Roman"/>
          <w:b/>
          <w:color w:val="auto"/>
          <w:sz w:val="26"/>
          <w:szCs w:val="26"/>
        </w:rPr>
        <w:t>на 2020-2022годы.</w:t>
      </w:r>
    </w:p>
    <w:p w:rsidR="00EA0397" w:rsidRP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№ _____</w:t>
      </w:r>
      <w:r w:rsidR="00305743">
        <w:rPr>
          <w:rFonts w:ascii="Times New Roman" w:hAnsi="Times New Roman"/>
          <w:color w:val="auto"/>
          <w:sz w:val="26"/>
          <w:szCs w:val="26"/>
        </w:rPr>
        <w:t>__/___</w:t>
      </w:r>
      <w:r w:rsidRPr="00EA0397">
        <w:rPr>
          <w:rFonts w:ascii="Times New Roman" w:hAnsi="Times New Roman"/>
          <w:color w:val="auto"/>
          <w:sz w:val="26"/>
          <w:szCs w:val="26"/>
        </w:rPr>
        <w:t>_____________</w:t>
      </w:r>
    </w:p>
    <w:p w:rsidR="00EA0397" w:rsidRP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r w:rsidR="00305743">
        <w:rPr>
          <w:rFonts w:ascii="Times New Roman" w:hAnsi="Times New Roman"/>
          <w:color w:val="auto"/>
          <w:sz w:val="20"/>
          <w:szCs w:val="20"/>
        </w:rPr>
        <w:t xml:space="preserve">                             </w:t>
      </w:r>
      <w:r w:rsidRPr="00EA0397">
        <w:rPr>
          <w:rFonts w:ascii="Times New Roman" w:hAnsi="Times New Roman"/>
          <w:color w:val="auto"/>
          <w:sz w:val="20"/>
          <w:szCs w:val="20"/>
        </w:rPr>
        <w:t xml:space="preserve"> (регистрационный номер соглашения</w:t>
      </w:r>
      <w:r w:rsidRPr="00EA0397">
        <w:rPr>
          <w:rFonts w:ascii="Times New Roman" w:hAnsi="Times New Roman"/>
          <w:color w:val="auto"/>
          <w:sz w:val="26"/>
          <w:szCs w:val="26"/>
        </w:rPr>
        <w:t>)</w:t>
      </w:r>
    </w:p>
    <w:p w:rsidR="00EA0397" w:rsidRP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п. Южно-Енисейск</w:t>
      </w:r>
      <w:r w:rsidR="00305743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</w:t>
      </w:r>
      <w:r w:rsidRPr="00EA0397">
        <w:rPr>
          <w:rFonts w:ascii="Times New Roman" w:hAnsi="Times New Roman"/>
          <w:color w:val="auto"/>
          <w:sz w:val="26"/>
          <w:szCs w:val="26"/>
        </w:rPr>
        <w:t xml:space="preserve"> "__" ________________ 20__ г.</w:t>
      </w:r>
    </w:p>
    <w:p w:rsidR="00EA0397" w:rsidRP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  <w:r w:rsidRPr="00EA0397">
        <w:rPr>
          <w:rFonts w:ascii="Times New Roman" w:hAnsi="Times New Roman"/>
          <w:color w:val="auto"/>
          <w:sz w:val="20"/>
          <w:szCs w:val="20"/>
        </w:rPr>
        <w:t xml:space="preserve">           </w:t>
      </w:r>
      <w:r w:rsidR="00305743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EA0397">
        <w:rPr>
          <w:rFonts w:ascii="Times New Roman" w:hAnsi="Times New Roman"/>
          <w:color w:val="auto"/>
          <w:sz w:val="20"/>
          <w:szCs w:val="20"/>
        </w:rPr>
        <w:t xml:space="preserve"> (дата регистрации соглашения)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  <w:r w:rsidR="00305743">
        <w:rPr>
          <w:rFonts w:ascii="Times New Roman" w:hAnsi="Times New Roman"/>
          <w:color w:val="auto"/>
          <w:sz w:val="26"/>
          <w:szCs w:val="26"/>
        </w:rPr>
        <w:t xml:space="preserve">Южно-Енисейского </w:t>
      </w:r>
      <w:r w:rsidRPr="00EA0397">
        <w:rPr>
          <w:rFonts w:ascii="Times New Roman" w:hAnsi="Times New Roman"/>
          <w:color w:val="auto"/>
          <w:sz w:val="26"/>
          <w:szCs w:val="26"/>
        </w:rPr>
        <w:t xml:space="preserve">сельсовета, именуемая в дальнейшем "Поселение", в лице Главы муниципального образования </w:t>
      </w:r>
      <w:r w:rsidR="00305743">
        <w:rPr>
          <w:rFonts w:ascii="Times New Roman" w:hAnsi="Times New Roman"/>
          <w:color w:val="auto"/>
          <w:sz w:val="26"/>
          <w:szCs w:val="26"/>
        </w:rPr>
        <w:t xml:space="preserve">Южно-Енисейский </w:t>
      </w:r>
      <w:r w:rsidRPr="00EA0397">
        <w:rPr>
          <w:rFonts w:ascii="Times New Roman" w:hAnsi="Times New Roman"/>
          <w:color w:val="auto"/>
          <w:sz w:val="26"/>
          <w:szCs w:val="26"/>
        </w:rPr>
        <w:t xml:space="preserve">сельсовет </w:t>
      </w:r>
      <w:r w:rsidR="00305743">
        <w:rPr>
          <w:rFonts w:ascii="Times New Roman" w:hAnsi="Times New Roman"/>
          <w:color w:val="auto"/>
          <w:sz w:val="26"/>
          <w:szCs w:val="26"/>
        </w:rPr>
        <w:t>Криворотова Артема Анатольевича</w:t>
      </w:r>
      <w:r w:rsidRPr="00EA0397">
        <w:rPr>
          <w:rFonts w:ascii="Times New Roman" w:hAnsi="Times New Roman"/>
          <w:color w:val="auto"/>
          <w:sz w:val="26"/>
          <w:szCs w:val="26"/>
        </w:rPr>
        <w:t xml:space="preserve">, действующего на основании Устава </w:t>
      </w:r>
      <w:r w:rsidR="00305743">
        <w:rPr>
          <w:rFonts w:ascii="Times New Roman" w:hAnsi="Times New Roman"/>
          <w:color w:val="auto"/>
          <w:sz w:val="26"/>
          <w:szCs w:val="26"/>
        </w:rPr>
        <w:t xml:space="preserve">Южно-Енисейского </w:t>
      </w:r>
      <w:r w:rsidRPr="00EA0397">
        <w:rPr>
          <w:rFonts w:ascii="Times New Roman" w:hAnsi="Times New Roman"/>
          <w:color w:val="auto"/>
          <w:sz w:val="26"/>
          <w:szCs w:val="26"/>
        </w:rPr>
        <w:t xml:space="preserve">сельсовета, с одной стороны, и администрация Мотыгинского района, именуемая в дальнейшем "Муниципальный район", в лице Главы Мотыгинского района </w:t>
      </w:r>
      <w:proofErr w:type="spellStart"/>
      <w:r w:rsidRPr="00EA0397">
        <w:rPr>
          <w:rFonts w:ascii="Times New Roman" w:hAnsi="Times New Roman"/>
          <w:color w:val="auto"/>
          <w:sz w:val="26"/>
          <w:szCs w:val="26"/>
        </w:rPr>
        <w:t>Габрат</w:t>
      </w:r>
      <w:proofErr w:type="spellEnd"/>
      <w:r w:rsidRPr="00EA0397">
        <w:rPr>
          <w:rFonts w:ascii="Times New Roman" w:hAnsi="Times New Roman"/>
          <w:color w:val="auto"/>
          <w:sz w:val="26"/>
          <w:szCs w:val="26"/>
        </w:rPr>
        <w:t xml:space="preserve"> Евгения Павловича, действующей на основании Устава Мотыгинского района, с другой стороны, вместе именуемые "Стороны", руководствуясь пунктом 4 статьи 15</w:t>
      </w:r>
      <w:proofErr w:type="gramEnd"/>
      <w:r w:rsidRPr="00EA0397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A0397">
          <w:rPr>
            <w:rFonts w:ascii="Times New Roman" w:hAnsi="Times New Roman"/>
            <w:color w:val="auto"/>
            <w:sz w:val="26"/>
            <w:szCs w:val="26"/>
          </w:rPr>
          <w:t>2003 г</w:t>
        </w:r>
      </w:smartTag>
      <w:r w:rsidRPr="00EA0397">
        <w:rPr>
          <w:rFonts w:ascii="Times New Roman" w:hAnsi="Times New Roman"/>
          <w:color w:val="auto"/>
          <w:sz w:val="26"/>
          <w:szCs w:val="26"/>
        </w:rPr>
        <w:t xml:space="preserve">. № 131-ФЗ "Об общих принципах организации местного самоуправления в Российской Федерации" (далее – федеральный закон 131-ФЗ), Уставом </w:t>
      </w:r>
      <w:r w:rsidR="00174A0F">
        <w:rPr>
          <w:rFonts w:ascii="Times New Roman" w:hAnsi="Times New Roman"/>
          <w:color w:val="auto"/>
          <w:sz w:val="26"/>
          <w:szCs w:val="26"/>
        </w:rPr>
        <w:t xml:space="preserve">Южно-Енисейского </w:t>
      </w:r>
      <w:r w:rsidRPr="00EA0397">
        <w:rPr>
          <w:rFonts w:ascii="Times New Roman" w:hAnsi="Times New Roman"/>
          <w:color w:val="auto"/>
          <w:sz w:val="26"/>
          <w:szCs w:val="26"/>
        </w:rPr>
        <w:t>сельсовета, Уставом Мотыгинского района, в целях оперативного решения вопросов, связанных с исполнением полномочий органов местного самоуправления в области создания условий для организации досуга и  обеспечения жителей поселения услугами организаций культуры,  заключили настоящее Соглашение о нижеследующем:</w:t>
      </w:r>
      <w:proofErr w:type="gramEnd"/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1. ПРЕДМЕТ СОГЛАШЕНИЯ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1.1. Настоящее Соглашение закрепляет передачу Муниципальному району осуществления части полномочий Поселения  по вопросу: 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1.1.1. Создания условий для организации досуга и обеспечения жителей поселения услугами организаций культуры в части: 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-  Начисления и выплаты заработной платы и прочих выплат работникам филиала учреждения  культуры (оплата больничных листов, командировок и прочие расходы).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- Назначения на должности и освобождения от должности работников филиала учреждения культуры.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- Организации и направления на обучение, подготовку, переподготовку и повышение 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>квалификации кадров филиала учреждения культуры</w:t>
      </w:r>
      <w:proofErr w:type="gramEnd"/>
      <w:r w:rsidRPr="00EA0397">
        <w:rPr>
          <w:rFonts w:ascii="Times New Roman" w:hAnsi="Times New Roman"/>
          <w:color w:val="auto"/>
          <w:sz w:val="26"/>
          <w:szCs w:val="26"/>
        </w:rPr>
        <w:t>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- Координации и методического руководства деятельностью филиалов учреждений культуры, решения творческих проблем и вопросов.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lastRenderedPageBreak/>
        <w:t>- Правового регулирования: подготовки нормативно – правовых документов, регулирующих деятельность филиала учреждения  культуры  (договоров, положений и т.д.).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Сохранения всех существующих направлений творческой деятельности жителей Поселения.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Создания условий для поиска, становления и развития начинающих талантов и творческих </w:t>
      </w:r>
      <w:r w:rsidRPr="00EA0397">
        <w:rPr>
          <w:rFonts w:ascii="Times New Roman" w:hAnsi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коллективов</w:t>
      </w: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, самодеятельного народного творчества с целью повышения их профессионального уровня и мастерства.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Формирования культурной политики по отношению к жителям Поселения с позиции высоконравственного, духовного и гражданского формирования личности.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Организации культурно-массовых мероприятий: праздников, торжеств, юбилейных дат, осуществления иной деятельности, в результате которой сохраняются, создаются, распространяются и осваиваются культурные ценности.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 xml:space="preserve">- Организации концертной деятельности с участием исполнителей и коллективов Поселения, Муниципального района. 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Организации оказания платных услуг населению Поселения (проведение дискотек, вечеров отдыха, игровых и развлекательных программ и др.).</w:t>
      </w:r>
    </w:p>
    <w:p w:rsidR="00EA0397" w:rsidRP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Сбор статистических показателей, характеризующих состояние сферы культуры;</w:t>
      </w:r>
    </w:p>
    <w:p w:rsidR="00EA0397" w:rsidRDefault="00EA0397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0397">
        <w:rPr>
          <w:rFonts w:ascii="Times New Roman" w:hAnsi="Times New Roman"/>
          <w:sz w:val="26"/>
          <w:szCs w:val="26"/>
          <w:shd w:val="clear" w:color="auto" w:fill="FFFFFF"/>
        </w:rPr>
        <w:t>- Подбор и расстановка высококвалифицированных кадров для работы в филиале учреждения культуры;</w:t>
      </w:r>
    </w:p>
    <w:p w:rsidR="00174A0F" w:rsidRPr="00EA0397" w:rsidRDefault="00174A0F" w:rsidP="00EA0397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2. ПОРЯДОК ОПРЕДЕЛЕНИЯ ЕЖЕГОДНОГО ОБЪЕМА ИНОГО МЕЖБЮДЖЕТНОГО ТРАНСФЕРТА.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2.1. Передача осуществления части полномочий по предмету настоящего Соглашения осуществляется за счет иного межбюджетного трансферта, предоставляемого из бюджета Поселения в бюджет Муниципального района.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 2.2. Стороны определяют объем иного межбюджетного трансферта, необходимого для осуществления передаваемых полномочий на финансовый  год  и плановый период.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Объем иного межбюджетного трансферта, предоставляемого для осуществления передаваемых полномочий, указанных в подпункте 1.1.1. настоящего Соглашения составляет: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в 2020году</w:t>
      </w:r>
      <w:r w:rsidR="00077BDF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EA0397">
        <w:rPr>
          <w:rFonts w:ascii="Times New Roman" w:hAnsi="Times New Roman"/>
          <w:color w:val="auto"/>
          <w:sz w:val="26"/>
          <w:szCs w:val="26"/>
        </w:rPr>
        <w:t>1559060,00рублей;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в 2021году</w:t>
      </w:r>
      <w:r w:rsidR="00077BD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A0397">
        <w:rPr>
          <w:rFonts w:ascii="Times New Roman" w:hAnsi="Times New Roman"/>
          <w:color w:val="auto"/>
          <w:sz w:val="26"/>
          <w:szCs w:val="26"/>
        </w:rPr>
        <w:t>1559060,00 рублей;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в 2022 году</w:t>
      </w:r>
      <w:r w:rsidR="00077BD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A0397">
        <w:rPr>
          <w:rFonts w:ascii="Times New Roman" w:hAnsi="Times New Roman"/>
          <w:color w:val="auto"/>
          <w:sz w:val="26"/>
          <w:szCs w:val="26"/>
        </w:rPr>
        <w:t>1559060,00  рублей.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Расчет объема иного межбюджетного </w:t>
      </w:r>
      <w:proofErr w:type="spellStart"/>
      <w:r w:rsidRPr="00EA0397">
        <w:rPr>
          <w:rFonts w:ascii="Times New Roman" w:hAnsi="Times New Roman"/>
          <w:color w:val="auto"/>
          <w:sz w:val="26"/>
          <w:szCs w:val="26"/>
        </w:rPr>
        <w:t>трансфертана</w:t>
      </w:r>
      <w:proofErr w:type="spellEnd"/>
      <w:r w:rsidRPr="00EA0397">
        <w:rPr>
          <w:rFonts w:ascii="Times New Roman" w:hAnsi="Times New Roman"/>
          <w:color w:val="auto"/>
          <w:sz w:val="26"/>
          <w:szCs w:val="26"/>
        </w:rPr>
        <w:t xml:space="preserve"> финансовый год, является приложением № 1 к настоящему Соглашению.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Расчет осуществляется в валюте Российской Федерации в рублях.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2.3. Перечисление иного межбюджетного трансферта осуществляется ежемесячно не позднее 20 числа каждого месяца. </w:t>
      </w:r>
    </w:p>
    <w:p w:rsidR="00174A0F" w:rsidRDefault="00174A0F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 ПРАВА И ОБЯЗАННОСТИ СТОРОН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3.1. Поселение: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3.1.1. Перечисляет финансовые средства в виде иного межбюджетного трансферта,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3.1.2. Осуществляет 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EA0397">
        <w:rPr>
          <w:rFonts w:ascii="Times New Roman" w:hAnsi="Times New Roman"/>
          <w:color w:val="auto"/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имеет право </w:t>
      </w:r>
      <w:r w:rsidRPr="00EA0397">
        <w:rPr>
          <w:rFonts w:ascii="Times New Roman" w:hAnsi="Times New Roman"/>
          <w:color w:val="auto"/>
          <w:sz w:val="26"/>
          <w:szCs w:val="26"/>
        </w:rPr>
        <w:lastRenderedPageBreak/>
        <w:t>предъявить требования к устранению выявленных нарушений в тридцатидневный срок  с момента уведомления.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3.2. Муниципальный район: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3.2.1. Осуществляет переданные полномочия в соответствии с подпунктом 1.1.1 настоящего Соглашения и действующим законодательством в пределах, выделенных на эти цели финансовых ресурсов.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3.2.2. Рассматривает представленные Поселением требования об устранении выявленных нарушений по реализации переданных полномочий, не позднее чем в месячный срок  принимает меры по устранению нарушений и незамедлительно сообщает об этом Поселению.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3.2.3. Ежеквартально, не позднее 10 числа, месяца следующего за отчетным периодом, представляет Поселению отчет об использовании финансовых сре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>дств дл</w:t>
      </w:r>
      <w:proofErr w:type="gramEnd"/>
      <w:r w:rsidRPr="00EA0397">
        <w:rPr>
          <w:rFonts w:ascii="Times New Roman" w:hAnsi="Times New Roman"/>
          <w:color w:val="auto"/>
          <w:sz w:val="26"/>
          <w:szCs w:val="26"/>
        </w:rPr>
        <w:t>я исполнения переданных по настоящему Соглашению полномочий.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3.3. В случае невозможности надлежащего исполнения переданных полномочий Муниципальный район сообщает об этом в письменной форме Поселению в пятнадцатидневный срок. Поселение рассматривает такое сообщение в течение семи календарных дней с момента его поступления.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3.4. Вправе делегировать исполнение переданных полномочий указанных в подпункте 1.1.1 настоящего Соглашения, подведомственному муниципальному учреждению управления в области культуры.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3.5. Муниципальное учреждение управления в области культуры обязано направлять Поселению утвержденный годовой план работы филиалов учреждений культуры, и ежеквартально, не позднее 10 числа месяца, следующего за отчетным периодом, представлять Поселению отчет о реализации годового плана работы учреждений культуры.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3.6. Требовать от Поселения ежегодного пересчета объема иного межбюджетного трансферта для осуществления передаваемых полномочий.</w:t>
      </w:r>
    </w:p>
    <w:p w:rsidR="00174A0F" w:rsidRDefault="00174A0F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4. ОТВЕТСТВЕННОСТЬ СТОРОН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4.1.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настоящего Соглашения. 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>Расторжение настоящего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15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4.2.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4.3. В случае неисполнения Поселением вытекающих из настоящего Соглашения обязательств по обеспечению материальными и финансовыми ресурсами  переданных полномочий, Муниципальный район вправе требовать расторжения данного Соглашения, уплаты неустойки в размере 0,01% от расчетной суммы иных межбюджетных трансфертов за отчетный год, а также возмещения понесенных убытков в части, не покрытой неустойкой.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Истребование иных санкций производится в судебном порядке в соответствии с действующим законодательством Российской Федерации.</w:t>
      </w:r>
    </w:p>
    <w:p w:rsidR="00174A0F" w:rsidRDefault="00174A0F" w:rsidP="00077BDF">
      <w:pPr>
        <w:autoSpaceDE w:val="0"/>
        <w:autoSpaceDN w:val="0"/>
        <w:adjustRightInd w:val="0"/>
        <w:outlineLvl w:val="2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 СРОК ДЕЙСТВИЯ, ОСНОВАНИЯ И ПОРЯДОК ПРЕКРАЩЕНИЯ</w:t>
      </w:r>
    </w:p>
    <w:p w:rsidR="00EA0397" w:rsidRPr="00EA0397" w:rsidRDefault="00EA0397" w:rsidP="00EA0397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ДЕЙСТВИЯ СОГЛАШЕНИЯ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lastRenderedPageBreak/>
        <w:t>5.1. Настоящее Соглашение вступает в силу после официального опубликования и распространяется на правоотношения, возникшие  с "01" января 2020 года.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5.2. Срок действия настоящего Соглашения устанавливается до 31 декабря 2022 года.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5.3. Действие настоящего Соглашения может быть прекращено досрочно: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5.3.1. По соглашению Сторон.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5.3.2. В одностороннем порядке в случае: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- изменения действующего законодательства Российской Федерации и (или) законодательства Красноярского края;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</w:t>
      </w:r>
      <w:proofErr w:type="gramStart"/>
      <w:r w:rsidRPr="00EA0397">
        <w:rPr>
          <w:rFonts w:ascii="Times New Roman" w:hAnsi="Times New Roman"/>
          <w:color w:val="auto"/>
          <w:sz w:val="26"/>
          <w:szCs w:val="26"/>
        </w:rPr>
        <w:t>быть наиболее эффективно осуществляться</w:t>
      </w:r>
      <w:proofErr w:type="gramEnd"/>
      <w:r w:rsidRPr="00EA0397">
        <w:rPr>
          <w:rFonts w:ascii="Times New Roman" w:hAnsi="Times New Roman"/>
          <w:color w:val="auto"/>
          <w:sz w:val="26"/>
          <w:szCs w:val="26"/>
        </w:rPr>
        <w:t xml:space="preserve"> Поселением самостоятельно.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настоящего Соглашения.</w:t>
      </w:r>
    </w:p>
    <w:p w:rsidR="00EA0397" w:rsidRPr="00EA0397" w:rsidRDefault="00EA0397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6. ЗАКЛЮЧИТЕЛЬНЫЕ ПОЛОЖЕНИЯ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6.3. По вопросам, не урегулированным настоящим Соглашением, Стороны руководствуются законодательством Российской Федерации.</w:t>
      </w:r>
    </w:p>
    <w:p w:rsidR="00EA0397" w:rsidRPr="00EA0397" w:rsidRDefault="00EA0397" w:rsidP="00EA0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74A0F" w:rsidRDefault="00174A0F" w:rsidP="00EA03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</w:p>
    <w:p w:rsidR="00174A0F" w:rsidRPr="00EA0397" w:rsidRDefault="00EA0397" w:rsidP="00077BD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auto"/>
          <w:sz w:val="26"/>
          <w:szCs w:val="26"/>
        </w:rPr>
      </w:pPr>
      <w:r w:rsidRPr="00EA0397">
        <w:rPr>
          <w:rFonts w:ascii="Times New Roman" w:hAnsi="Times New Roman"/>
          <w:color w:val="auto"/>
          <w:sz w:val="26"/>
          <w:szCs w:val="26"/>
        </w:rPr>
        <w:t>7. РЕКВИЗИТЫ И ПОДПИСИ СТОРОН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A0397" w:rsidRPr="00DD69F7" w:rsidTr="00174A0F">
        <w:tc>
          <w:tcPr>
            <w:tcW w:w="5070" w:type="dxa"/>
          </w:tcPr>
          <w:p w:rsidR="00EA0397" w:rsidRPr="00DD69F7" w:rsidRDefault="00EA0397" w:rsidP="00EA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Поселение:</w:t>
            </w: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Администрация </w:t>
            </w:r>
            <w:r w:rsidR="00174A0F"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Южно-Енисейского </w:t>
            </w:r>
            <w:r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сельсовета</w:t>
            </w:r>
          </w:p>
          <w:p w:rsidR="00EA0397" w:rsidRPr="00DD69F7" w:rsidRDefault="00EA0397" w:rsidP="00EA0397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Юридический адрес:</w:t>
            </w:r>
          </w:p>
          <w:p w:rsidR="00EA0397" w:rsidRPr="00DD69F7" w:rsidRDefault="00174A0F" w:rsidP="00174A0F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663416</w:t>
            </w:r>
            <w:r w:rsidR="00EA0397"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Красноярский край, </w:t>
            </w:r>
            <w:proofErr w:type="spellStart"/>
            <w:r w:rsidR="00EA0397"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Мотыгинский</w:t>
            </w:r>
            <w:proofErr w:type="spellEnd"/>
            <w:r w:rsidR="00EA0397"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район, </w:t>
            </w: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п. Южно-Енисейск, ул. </w:t>
            </w: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Октябрьская</w:t>
            </w:r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, 27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Фактический адрес: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663416 Красноярский край, </w:t>
            </w:r>
            <w:proofErr w:type="spellStart"/>
            <w:r w:rsidRPr="00DD69F7"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  <w:t>Мотыгинский</w:t>
            </w:r>
            <w:proofErr w:type="spellEnd"/>
            <w:r w:rsidRPr="00DD69F7"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  <w:t xml:space="preserve"> район  п.  Южно-</w:t>
            </w: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Енисейск</w:t>
            </w: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D69F7"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ул. Октябрьская 25,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ИНН 2426001840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КПП 242601001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ОКТМО 04635426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D69F7"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  <w:t>р</w:t>
            </w:r>
            <w:proofErr w:type="spellEnd"/>
            <w:proofErr w:type="gramEnd"/>
            <w:r w:rsidRPr="00DD69F7">
              <w:rPr>
                <w:rFonts w:ascii="Times New Roman" w:hAnsi="Times New Roman"/>
                <w:color w:val="auto"/>
                <w:spacing w:val="-3"/>
                <w:sz w:val="20"/>
                <w:szCs w:val="20"/>
              </w:rPr>
              <w:t xml:space="preserve">/с </w:t>
            </w: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40204810050040001488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УФК по Красноярскому краю (Администрация  Южно-Енисейского сельсовета)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ОТДЕЛЕНИЕ КРАСНОЯРСК</w:t>
            </w:r>
          </w:p>
          <w:p w:rsidR="00174A0F" w:rsidRPr="00DD69F7" w:rsidRDefault="00174A0F" w:rsidP="00174A0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БИК 040407001</w:t>
            </w:r>
          </w:p>
          <w:p w:rsidR="00174A0F" w:rsidRPr="00DD69F7" w:rsidRDefault="00174A0F" w:rsidP="00174A0F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л</w:t>
            </w:r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/с 03193004860</w:t>
            </w:r>
          </w:p>
          <w:p w:rsidR="00EA0397" w:rsidRPr="00DD69F7" w:rsidRDefault="00174A0F" w:rsidP="00077BD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тел 8(391 9)87-45-56</w:t>
            </w:r>
          </w:p>
        </w:tc>
        <w:tc>
          <w:tcPr>
            <w:tcW w:w="4786" w:type="dxa"/>
          </w:tcPr>
          <w:p w:rsidR="00EA0397" w:rsidRPr="00DD69F7" w:rsidRDefault="00EA0397" w:rsidP="00EA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Муниципальный район</w:t>
            </w:r>
            <w:r w:rsidR="00174A0F"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: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Администрация Мотыгинского района</w:t>
            </w:r>
          </w:p>
          <w:p w:rsidR="00174A0F" w:rsidRPr="00DD69F7" w:rsidRDefault="00174A0F" w:rsidP="00EA0397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Юридический адрес:</w:t>
            </w:r>
          </w:p>
          <w:p w:rsidR="00EA0397" w:rsidRPr="00DD69F7" w:rsidRDefault="00EA0397" w:rsidP="00EA0397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663400, Красноярский край, </w:t>
            </w:r>
            <w:proofErr w:type="spell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Мотыгинский</w:t>
            </w:r>
            <w:proofErr w:type="spell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район, п. Мотыгино, ул. </w:t>
            </w: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, 116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Банковские реквизиты: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ИНН 2426001952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КПП 242601001</w:t>
            </w:r>
          </w:p>
          <w:p w:rsidR="00174A0F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Получатель: </w:t>
            </w: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УФК по Красноярскому краю (Финансово-экономическое управление администрации Мотыгинского района </w:t>
            </w:r>
            <w:proofErr w:type="gramEnd"/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л</w:t>
            </w:r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сч</w:t>
            </w:r>
            <w:proofErr w:type="spell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04193004720)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/с 40204810450040001538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ОТДЕЛЕНИЕ КРАСНОЯРСК Г.КРАСНОЯРСК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БИК 040407001</w:t>
            </w:r>
          </w:p>
          <w:p w:rsidR="00EA0397" w:rsidRPr="00DD69F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ОКТМО 04635000</w:t>
            </w:r>
          </w:p>
          <w:p w:rsidR="00EA0397" w:rsidRPr="00DD69F7" w:rsidRDefault="00EA0397" w:rsidP="00EA0397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КБК 09420240014050008150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A0397" w:rsidRPr="00DD69F7" w:rsidRDefault="00EA0397" w:rsidP="00077BDF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397" w:rsidRPr="00DD69F7" w:rsidTr="00B01529">
        <w:tc>
          <w:tcPr>
            <w:tcW w:w="4785" w:type="dxa"/>
          </w:tcPr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_______________ сельсовета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Глава  ______________________ сельсовета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______________/__________________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 подпись)                (расшифровка подписи)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М.П.  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Мотыгинского района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Глава Мотыгинского района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_________________/Е.П. </w:t>
            </w:r>
            <w:proofErr w:type="spellStart"/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>Габрат</w:t>
            </w:r>
            <w:proofErr w:type="spellEnd"/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              (расшифровка подписи)                               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D69F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М.П.  </w:t>
            </w: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0397" w:rsidRPr="00DD69F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74A0F" w:rsidRPr="00DD69F7" w:rsidRDefault="00174A0F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A0397" w:rsidRDefault="00EA0397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0E178E" w:rsidRDefault="000E178E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p w:rsidR="006B3E4B" w:rsidRPr="00EA0397" w:rsidRDefault="006B3E4B" w:rsidP="00EA0397">
      <w:pPr>
        <w:autoSpaceDE w:val="0"/>
        <w:autoSpaceDN w:val="0"/>
        <w:adjustRightInd w:val="0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5372"/>
      </w:tblGrid>
      <w:tr w:rsidR="00EA0397" w:rsidRPr="00EA0397" w:rsidTr="00174A0F">
        <w:tc>
          <w:tcPr>
            <w:tcW w:w="4659" w:type="dxa"/>
          </w:tcPr>
          <w:p w:rsidR="00EA0397" w:rsidRPr="00EA0397" w:rsidRDefault="00EA0397" w:rsidP="00EA0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372" w:type="dxa"/>
          </w:tcPr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397">
              <w:rPr>
                <w:rFonts w:ascii="Times New Roman" w:hAnsi="Times New Roman"/>
                <w:color w:val="auto"/>
                <w:sz w:val="20"/>
                <w:szCs w:val="20"/>
              </w:rPr>
              <w:t>Приложение № 1 к соглашению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3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 Администрацией </w:t>
            </w:r>
            <w:r w:rsidR="00305743" w:rsidRPr="00174A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Южно-Енисейского </w:t>
            </w:r>
            <w:r w:rsidRPr="00EA03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сельсовета и администрацией Мотыгинского района о передаче осуществления части полномочий в сфере культуры на 2020-2022 годы.</w:t>
            </w:r>
          </w:p>
          <w:p w:rsidR="00EA0397" w:rsidRPr="00EA0397" w:rsidRDefault="00EA0397" w:rsidP="00EA0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EA0397" w:rsidRPr="00EA0397" w:rsidRDefault="00EA0397" w:rsidP="00EA0397">
      <w:pPr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A0397" w:rsidRPr="00EA0397" w:rsidRDefault="00EA0397" w:rsidP="00EA0397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 xml:space="preserve"> «Расчет иного межбюджетного трансферта на осуществление части полномочий по созданию условий для организации досуга и обеспечения жителей поселения услугами организаций культуры</w:t>
      </w:r>
    </w:p>
    <w:p w:rsidR="00EA0397" w:rsidRPr="00EA0397" w:rsidRDefault="00EA0397" w:rsidP="00EA0397">
      <w:pPr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A0397">
        <w:rPr>
          <w:rFonts w:ascii="Times New Roman" w:hAnsi="Times New Roman"/>
          <w:color w:val="auto"/>
          <w:sz w:val="28"/>
          <w:szCs w:val="28"/>
          <w:lang w:val="en-US"/>
        </w:rPr>
        <w:t>Sg</w:t>
      </w:r>
      <w:proofErr w:type="spellEnd"/>
      <w:r w:rsidRPr="00EA0397">
        <w:rPr>
          <w:rFonts w:ascii="Times New Roman" w:hAnsi="Times New Roman"/>
          <w:color w:val="auto"/>
          <w:sz w:val="28"/>
          <w:szCs w:val="28"/>
        </w:rPr>
        <w:t xml:space="preserve"> = ((ФОТ*1,302</w:t>
      </w:r>
      <w:proofErr w:type="gramStart"/>
      <w:r w:rsidRPr="00EA0397">
        <w:rPr>
          <w:rFonts w:ascii="Times New Roman" w:hAnsi="Times New Roman"/>
          <w:color w:val="auto"/>
          <w:sz w:val="28"/>
          <w:szCs w:val="28"/>
        </w:rPr>
        <w:t>)+</w:t>
      </w:r>
      <w:proofErr w:type="gramEnd"/>
      <w:r w:rsidRPr="00EA0397">
        <w:rPr>
          <w:rFonts w:ascii="Times New Roman" w:hAnsi="Times New Roman"/>
          <w:color w:val="auto"/>
          <w:sz w:val="28"/>
          <w:szCs w:val="28"/>
        </w:rPr>
        <w:t>П+К+С)*</w:t>
      </w:r>
      <w:r w:rsidRPr="00EA0397">
        <w:rPr>
          <w:rFonts w:ascii="Times New Roman" w:hAnsi="Times New Roman"/>
          <w:color w:val="auto"/>
          <w:sz w:val="28"/>
          <w:szCs w:val="28"/>
          <w:lang w:val="en-US"/>
        </w:rPr>
        <w:t>k</w:t>
      </w:r>
    </w:p>
    <w:p w:rsidR="00EA0397" w:rsidRPr="00EA0397" w:rsidRDefault="00EA0397" w:rsidP="00EA0397">
      <w:pPr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где: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A0397">
        <w:rPr>
          <w:rFonts w:ascii="Times New Roman" w:hAnsi="Times New Roman"/>
          <w:color w:val="auto"/>
          <w:sz w:val="28"/>
          <w:szCs w:val="28"/>
          <w:lang w:val="en-US"/>
        </w:rPr>
        <w:t>Sg</w:t>
      </w:r>
      <w:proofErr w:type="spellEnd"/>
      <w:r w:rsidRPr="00EA0397">
        <w:rPr>
          <w:rFonts w:ascii="Times New Roman" w:hAnsi="Times New Roman"/>
          <w:color w:val="auto"/>
          <w:sz w:val="28"/>
          <w:szCs w:val="28"/>
        </w:rPr>
        <w:t>- годовой объем иного межбюджетного трансферта на осуществление полномочий;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ФОТ – годовой фонд оплаты труда специалистов;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A0397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EA0397">
        <w:rPr>
          <w:rFonts w:ascii="Times New Roman" w:hAnsi="Times New Roman"/>
          <w:color w:val="auto"/>
          <w:sz w:val="28"/>
          <w:szCs w:val="28"/>
        </w:rPr>
        <w:t xml:space="preserve"> – прочие расходы;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С  - социальные выплаты;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A0397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EA0397">
        <w:rPr>
          <w:rFonts w:ascii="Times New Roman" w:hAnsi="Times New Roman"/>
          <w:color w:val="auto"/>
          <w:sz w:val="28"/>
          <w:szCs w:val="28"/>
        </w:rPr>
        <w:t xml:space="preserve"> – коммунальные расходы;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A0397">
        <w:rPr>
          <w:rFonts w:ascii="Times New Roman" w:hAnsi="Times New Roman"/>
          <w:color w:val="auto"/>
          <w:sz w:val="28"/>
          <w:szCs w:val="28"/>
          <w:lang w:val="en-US"/>
        </w:rPr>
        <w:t>k</w:t>
      </w:r>
      <w:r w:rsidRPr="00EA0397">
        <w:rPr>
          <w:rFonts w:ascii="Times New Roman" w:hAnsi="Times New Roman"/>
          <w:color w:val="auto"/>
          <w:sz w:val="28"/>
          <w:szCs w:val="28"/>
        </w:rPr>
        <w:t>-коэффициент</w:t>
      </w:r>
      <w:proofErr w:type="gramEnd"/>
      <w:r w:rsidRPr="00EA0397">
        <w:rPr>
          <w:rFonts w:ascii="Times New Roman" w:hAnsi="Times New Roman"/>
          <w:color w:val="auto"/>
          <w:sz w:val="28"/>
          <w:szCs w:val="28"/>
        </w:rPr>
        <w:t xml:space="preserve"> удорожания материальных затрат и коммунальных расходов в планируемом году.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ФОТ (по штатному расписанию) – 1132150,00 руб.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Начисления на заработную плату – 341909,00  руб.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Социальные выплаты – 2000,00 руб.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Прочие расходы – 83001,00 руб.</w:t>
      </w:r>
    </w:p>
    <w:p w:rsidR="00EA0397" w:rsidRPr="00EA0397" w:rsidRDefault="00EA0397" w:rsidP="00EA039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A0397">
        <w:rPr>
          <w:rFonts w:ascii="Times New Roman" w:hAnsi="Times New Roman"/>
          <w:color w:val="auto"/>
          <w:sz w:val="28"/>
          <w:szCs w:val="28"/>
          <w:lang w:val="en-US"/>
        </w:rPr>
        <w:t>Sg</w:t>
      </w:r>
      <w:proofErr w:type="spellEnd"/>
      <w:proofErr w:type="gramStart"/>
      <w:r w:rsidRPr="00EA0397">
        <w:rPr>
          <w:rFonts w:ascii="Times New Roman" w:hAnsi="Times New Roman"/>
          <w:color w:val="auto"/>
          <w:sz w:val="28"/>
          <w:szCs w:val="28"/>
        </w:rPr>
        <w:t>=(</w:t>
      </w:r>
      <w:proofErr w:type="gramEnd"/>
      <w:r w:rsidRPr="00EA0397">
        <w:rPr>
          <w:rFonts w:ascii="Times New Roman" w:hAnsi="Times New Roman"/>
          <w:color w:val="auto"/>
          <w:sz w:val="28"/>
          <w:szCs w:val="28"/>
        </w:rPr>
        <w:t>1474059,00+ 83001,00  + 2000,00+0)*1= 1559060,00 руб.</w:t>
      </w:r>
    </w:p>
    <w:p w:rsidR="00EA0397" w:rsidRDefault="00EA0397" w:rsidP="00EA0397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A0397">
        <w:rPr>
          <w:rFonts w:ascii="Times New Roman" w:hAnsi="Times New Roman"/>
          <w:color w:val="auto"/>
          <w:sz w:val="28"/>
          <w:szCs w:val="28"/>
        </w:rPr>
        <w:t>Прочие расходы</w:t>
      </w:r>
    </w:p>
    <w:p w:rsidR="006B3E4B" w:rsidRPr="00EA0397" w:rsidRDefault="006B3E4B" w:rsidP="006B3E4B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4501"/>
        <w:gridCol w:w="2520"/>
      </w:tblGrid>
      <w:tr w:rsidR="00EA0397" w:rsidRPr="00EA0397" w:rsidTr="00B01529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>КОСГУ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20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>сумма (руб.)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212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Командировочные расходы</w:t>
            </w:r>
            <w:proofErr w:type="gramStart"/>
            <w:r w:rsidRPr="00EA0397">
              <w:rPr>
                <w:rFonts w:ascii="Times New Roman" w:hAnsi="Times New Roman"/>
                <w:color w:val="auto"/>
              </w:rPr>
              <w:t xml:space="preserve"> ,</w:t>
            </w:r>
            <w:proofErr w:type="gramEnd"/>
            <w:r w:rsidRPr="00EA0397">
              <w:rPr>
                <w:rFonts w:ascii="Times New Roman" w:hAnsi="Times New Roman"/>
                <w:color w:val="auto"/>
              </w:rPr>
              <w:t xml:space="preserve"> оплата льготного проезда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33000,00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221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Услуги связи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0,00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226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Плата за обучение специалиста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10000,00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290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Культурно-массовые мероприятия (подарочная продукция)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10000,00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340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Культурно массовые мероприятия (продукты питания, оформление)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10001,00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340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 xml:space="preserve">Увеличение стоимости материальных запасов (канцтовары, </w:t>
            </w:r>
            <w:proofErr w:type="spellStart"/>
            <w:r w:rsidRPr="00EA0397">
              <w:rPr>
                <w:rFonts w:ascii="Times New Roman" w:hAnsi="Times New Roman"/>
                <w:color w:val="auto"/>
              </w:rPr>
              <w:t>хозтовары</w:t>
            </w:r>
            <w:proofErr w:type="spellEnd"/>
            <w:r w:rsidRPr="00EA0397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</w:rPr>
            </w:pPr>
            <w:r w:rsidRPr="00EA0397">
              <w:rPr>
                <w:rFonts w:ascii="Times New Roman" w:hAnsi="Times New Roman"/>
                <w:color w:val="auto"/>
              </w:rPr>
              <w:t>20000,00</w:t>
            </w:r>
          </w:p>
        </w:tc>
      </w:tr>
      <w:tr w:rsidR="00EA0397" w:rsidRPr="00EA0397" w:rsidTr="00305743">
        <w:tc>
          <w:tcPr>
            <w:tcW w:w="1907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4501" w:type="dxa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A0397" w:rsidRPr="00EA0397" w:rsidRDefault="00EA0397" w:rsidP="00EA039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>83001</w:t>
            </w:r>
            <w:bookmarkStart w:id="1" w:name="_GoBack"/>
            <w:bookmarkEnd w:id="1"/>
            <w:r w:rsidRPr="00EA0397">
              <w:rPr>
                <w:rFonts w:ascii="Times New Roman" w:hAnsi="Times New Roman"/>
                <w:color w:val="auto"/>
                <w:sz w:val="28"/>
                <w:szCs w:val="28"/>
              </w:rPr>
              <w:t>,00</w:t>
            </w:r>
          </w:p>
        </w:tc>
      </w:tr>
    </w:tbl>
    <w:p w:rsidR="00EA0397" w:rsidRPr="00EA0397" w:rsidRDefault="00EA0397" w:rsidP="00EA0397">
      <w:pPr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397" w:rsidRPr="00EA0397" w:rsidTr="00B01529">
        <w:tc>
          <w:tcPr>
            <w:tcW w:w="4785" w:type="dxa"/>
          </w:tcPr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Администрация </w:t>
            </w:r>
            <w:r w:rsidR="006B3E4B">
              <w:rPr>
                <w:rFonts w:ascii="Times New Roman" w:hAnsi="Times New Roman"/>
                <w:color w:val="auto"/>
                <w:sz w:val="26"/>
                <w:szCs w:val="26"/>
              </w:rPr>
              <w:t>Южно-Енисейского</w:t>
            </w:r>
            <w:r w:rsidR="00174A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сельсовета</w:t>
            </w: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Глава  </w:t>
            </w:r>
            <w:r w:rsidR="006B3E4B">
              <w:rPr>
                <w:rFonts w:ascii="Times New Roman" w:hAnsi="Times New Roman"/>
                <w:color w:val="auto"/>
                <w:sz w:val="26"/>
                <w:szCs w:val="26"/>
              </w:rPr>
              <w:t>Южно-Енисейского</w:t>
            </w: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сельсовета</w:t>
            </w:r>
          </w:p>
          <w:p w:rsidR="006B3E4B" w:rsidRDefault="006B3E4B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______________/ _________________</w:t>
            </w: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 подпись)                            (расшифровка подписи)</w:t>
            </w: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М.П.  </w:t>
            </w:r>
          </w:p>
        </w:tc>
        <w:tc>
          <w:tcPr>
            <w:tcW w:w="4786" w:type="dxa"/>
          </w:tcPr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Мотыгинского района</w:t>
            </w:r>
          </w:p>
          <w:p w:rsidR="006B3E4B" w:rsidRDefault="006B3E4B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Глава Мотыгинского района</w:t>
            </w:r>
          </w:p>
          <w:p w:rsidR="006B3E4B" w:rsidRDefault="006B3E4B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_________________/Е.П. </w:t>
            </w:r>
            <w:proofErr w:type="spellStart"/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Габрат</w:t>
            </w:r>
            <w:proofErr w:type="spellEnd"/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(подпись)                 (расшифровка подписи)                               </w:t>
            </w:r>
          </w:p>
          <w:p w:rsidR="00EA0397" w:rsidRPr="00EA0397" w:rsidRDefault="00EA0397" w:rsidP="00EA0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0397">
              <w:rPr>
                <w:rFonts w:ascii="Times New Roman" w:hAnsi="Times New Roman"/>
                <w:color w:val="auto"/>
                <w:sz w:val="26"/>
                <w:szCs w:val="26"/>
              </w:rPr>
              <w:t>М.П.</w:t>
            </w:r>
          </w:p>
        </w:tc>
      </w:tr>
    </w:tbl>
    <w:p w:rsidR="00EA0397" w:rsidRDefault="00EA0397"/>
    <w:p w:rsidR="00EA0397" w:rsidRDefault="00EA0397"/>
    <w:sectPr w:rsidR="00EA0397" w:rsidSect="006B3E4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9A"/>
    <w:rsid w:val="00023D72"/>
    <w:rsid w:val="00077BDF"/>
    <w:rsid w:val="000E178E"/>
    <w:rsid w:val="00157E7D"/>
    <w:rsid w:val="00174A0F"/>
    <w:rsid w:val="001C638F"/>
    <w:rsid w:val="0024207B"/>
    <w:rsid w:val="00305743"/>
    <w:rsid w:val="00480D11"/>
    <w:rsid w:val="004949DF"/>
    <w:rsid w:val="004B25F7"/>
    <w:rsid w:val="004F1025"/>
    <w:rsid w:val="00607DEF"/>
    <w:rsid w:val="00626780"/>
    <w:rsid w:val="00656661"/>
    <w:rsid w:val="006B3E4B"/>
    <w:rsid w:val="00794CC7"/>
    <w:rsid w:val="00843BDD"/>
    <w:rsid w:val="008639BA"/>
    <w:rsid w:val="008676DE"/>
    <w:rsid w:val="0093505D"/>
    <w:rsid w:val="009F289A"/>
    <w:rsid w:val="00BE3951"/>
    <w:rsid w:val="00C4346A"/>
    <w:rsid w:val="00DD69F7"/>
    <w:rsid w:val="00E03FCC"/>
    <w:rsid w:val="00E37C01"/>
    <w:rsid w:val="00E724A7"/>
    <w:rsid w:val="00EA0397"/>
    <w:rsid w:val="00F56940"/>
    <w:rsid w:val="00FE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9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89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unhideWhenUsed/>
    <w:rsid w:val="00EA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A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6B8F-584D-4449-A44A-F11224D9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DELL</cp:lastModifiedBy>
  <cp:revision>8</cp:revision>
  <cp:lastPrinted>2019-12-10T02:36:00Z</cp:lastPrinted>
  <dcterms:created xsi:type="dcterms:W3CDTF">2019-11-14T09:23:00Z</dcterms:created>
  <dcterms:modified xsi:type="dcterms:W3CDTF">2019-12-10T02:37:00Z</dcterms:modified>
</cp:coreProperties>
</file>