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0C" w:rsidRDefault="00330C0C" w:rsidP="00330C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330C0C" w:rsidRDefault="00330C0C" w:rsidP="00330C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казенное учреждение «Служба земельно-имущественных отношений Мотыгинского района», именуемое в дальнейшем «Организатором аукциона», в лице начальника ___________________________________, действующего на основании Устава, с одной стороны, и _________________________________________________________, именуемое в дальнейшем «Претендент», в лице ______________________________________, действующего на основании ______________________, с другой стороны, руководствуясь Земельным  кодексом  Российской Федерации, статьей 380, статьей 381 Гражданским кодексом Российской Федерации, Федеральным законом  от  25  октября  2001  года  №  137-ФЗ  «О  введении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действие  Земельного  кодекса Российской  Федерации», заключили настоящий Договор о нижеследующем:</w:t>
      </w:r>
    </w:p>
    <w:p w:rsidR="00330C0C" w:rsidRDefault="00330C0C" w:rsidP="00330C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330C0C" w:rsidRDefault="00330C0C" w:rsidP="00330C0C">
      <w:pPr>
        <w:spacing w:after="0"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 w:val="20"/>
          <w:szCs w:val="20"/>
        </w:rPr>
        <w:t>1.1.  В  целях  участия  Претендента  в  аукционе  (открытом  по  составу  участников  и  по форме подачи предложений о  размере годовой арендной платы)  по продаже права на заключение договора  аренды  земельного  участка,  площадью  1500 кв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  кадастровым  номером 24:26:0501013:26,  расположенного </w:t>
      </w:r>
      <w:r>
        <w:rPr>
          <w:rFonts w:ascii="Times New Roman" w:hAnsi="Times New Roman" w:cs="Times New Roman"/>
          <w:sz w:val="20"/>
        </w:rPr>
        <w:t>по  адресу: Российская Федерация, Красноярский край, Мотыгинский район, Новоангарский сельсовет, п. Новоангарск, ул. Дачная, 8. Категория земель: Земли населенных пунктов, разрешенное использование: малоэтажная жилая застройка (индивидуальное жилищное строительство; для размещения дачных домов и садовых домов).</w:t>
      </w:r>
    </w:p>
    <w:p w:rsidR="00330C0C" w:rsidRDefault="00330C0C" w:rsidP="00330C0C">
      <w:pPr>
        <w:pStyle w:val="a4"/>
        <w:ind w:firstLine="709"/>
        <w:jc w:val="both"/>
        <w:rPr>
          <w:szCs w:val="28"/>
        </w:rPr>
      </w:pPr>
      <w:r>
        <w:rPr>
          <w:sz w:val="20"/>
        </w:rPr>
        <w:t>1.2. Задаток устанавливается в размере 20% начальной  цены  права  на  заключение  договора  аренды  земельного  участка  (начальный  размер годовой  арендной  платы),  в  размере</w:t>
      </w:r>
      <w:r w:rsidRPr="00A52A48">
        <w:rPr>
          <w:sz w:val="18"/>
          <w:szCs w:val="18"/>
        </w:rPr>
        <w:t xml:space="preserve">  261 руб. 13 копеек (двести шестьдесят один рубль 13 копеек).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1.3.  Задаток  вносится  до  подачи  заявки  на  участие  в  аукционе,  в  срок  не  позднее  «13» марта 2018 года включительно.</w:t>
      </w:r>
    </w:p>
    <w:p w:rsidR="00330C0C" w:rsidRDefault="00330C0C" w:rsidP="00330C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Претендент обеспечивает поступление задатка в </w:t>
      </w:r>
      <w:r w:rsidRPr="00A52A48">
        <w:rPr>
          <w:rFonts w:ascii="Times New Roman" w:hAnsi="Times New Roman" w:cs="Times New Roman"/>
          <w:sz w:val="18"/>
          <w:szCs w:val="18"/>
        </w:rPr>
        <w:t>размере  261 руб. 13 копеек (двести шестьдесят один рубль 13 копеек)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2A48">
        <w:rPr>
          <w:rFonts w:ascii="Times New Roman" w:hAnsi="Times New Roman" w:cs="Times New Roman"/>
          <w:sz w:val="18"/>
          <w:szCs w:val="18"/>
        </w:rPr>
        <w:t xml:space="preserve">путем перечисления денежных средств по банковским реквизитам УФК по Красноярскому краю МКУ «Служба </w:t>
      </w:r>
      <w:r>
        <w:rPr>
          <w:rFonts w:ascii="Times New Roman" w:hAnsi="Times New Roman" w:cs="Times New Roman"/>
          <w:sz w:val="20"/>
          <w:szCs w:val="20"/>
        </w:rPr>
        <w:t>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«Задаток для участия в аукционе на право заключения договора аренды земельного участка с кадастровым номером 24:26:0501013:26»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в МКУ «Служба земельно-имущественных отношений Мотыгинского района» платежное поручение с отметкой банка об исполнении, подтверждающее внесение задатка.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расчетный счет Организатора аукциона является выписка с его счета, которая представляется на Аукционную комиссию.</w:t>
      </w:r>
    </w:p>
    <w:p w:rsidR="00330C0C" w:rsidRDefault="00330C0C" w:rsidP="00330C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задатка на счет Организатора аукциона, что подтверждается выпиской с его счета, обязательства Претендента по внесению задатка считаются неисполненными.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договора), засчитывается в оплату Объекта по результатам Аукциона. 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Организатор аукциона  обязуется возвратить Претенденту сумму задатка в порядке и в случаях, установленных разделом 3 настоящего Договора.</w:t>
      </w:r>
    </w:p>
    <w:p w:rsidR="00330C0C" w:rsidRDefault="00330C0C" w:rsidP="00330C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аукциона обязан:</w:t>
      </w:r>
    </w:p>
    <w:p w:rsidR="00330C0C" w:rsidRDefault="00330C0C" w:rsidP="00330C0C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аукционе.</w:t>
      </w:r>
    </w:p>
    <w:p w:rsidR="00330C0C" w:rsidRDefault="00330C0C" w:rsidP="00330C0C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 В случае отзыва заявки вернуть Претенденту задаток в течение 3 (трех) банковских дней со дня регистрации отзыва заявки.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3.1.3. В  случае  отказа  в  допуске  к  участию  в  аукционе  вернуть  Претенденту  задаток  в течение  3  (трех)  банковских  дней  со  дня  оформления  протокола  приема  заявок  на  участие  в аукционе.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3.1.4.  В  случае  признания  аукциона  не  </w:t>
      </w:r>
      <w:proofErr w:type="gramStart"/>
      <w:r>
        <w:rPr>
          <w:sz w:val="20"/>
        </w:rPr>
        <w:t>состоявшимся</w:t>
      </w:r>
      <w:proofErr w:type="gramEnd"/>
      <w:r>
        <w:rPr>
          <w:sz w:val="20"/>
        </w:rPr>
        <w:t xml:space="preserve">  вернуть  Претенденту  задаток  в  течение 3 (трех) банковских дней со дня его проведения.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lastRenderedPageBreak/>
        <w:t>3.1.5.  Засчитать сумму внесенного Претендентом задатка в счет годовой арендной платы, установленной по итогам аукциона по продаже  права на заключение договора аренды земельного участка, если Претендент будет признан победителем аукциона.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3.1.6.  Если  Претендент  не  будет  признан  победителем  аукциона,  вернуть  задаток  в течение 3 (трех) банковских дней со дня подписания протокола о результатах аукциона.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330C0C" w:rsidRDefault="00330C0C" w:rsidP="00330C0C">
      <w:pPr>
        <w:pStyle w:val="a4"/>
        <w:ind w:firstLine="709"/>
        <w:jc w:val="center"/>
        <w:rPr>
          <w:b/>
          <w:sz w:val="20"/>
        </w:rPr>
      </w:pPr>
      <w:r>
        <w:rPr>
          <w:b/>
          <w:sz w:val="20"/>
        </w:rPr>
        <w:t>3.2.  Претендент обязан: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3.2.1.  Внести  задаток  в  порядке  и  сроки,  установленные  в  разделе  1  настоящего Договора.</w:t>
      </w:r>
    </w:p>
    <w:p w:rsidR="00330C0C" w:rsidRDefault="00330C0C" w:rsidP="00330C0C">
      <w:pPr>
        <w:pStyle w:val="a4"/>
        <w:ind w:firstLine="709"/>
        <w:jc w:val="both"/>
        <w:rPr>
          <w:b/>
          <w:sz w:val="20"/>
        </w:rPr>
      </w:pPr>
      <w:r>
        <w:rPr>
          <w:b/>
          <w:sz w:val="20"/>
        </w:rPr>
        <w:t>3.3.  Претендент имеет право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330C0C" w:rsidRDefault="00330C0C" w:rsidP="00330C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330C0C" w:rsidRDefault="00330C0C" w:rsidP="00330C0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330C0C" w:rsidRDefault="00330C0C" w:rsidP="00330C0C">
      <w:pPr>
        <w:pStyle w:val="a4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5.1. 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аукциона.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5.2.  Настоящий Договор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Сторонами.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5.3.  Споры,  возникшие  при  исполнении  настоящего  Договора,  разрешаются  в установленном порядке.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  <w:r>
        <w:rPr>
          <w:sz w:val="20"/>
        </w:rPr>
        <w:t>5.4.  Настоящий Договор составлен в двух экземплярах, обладающих равной юридической силой.</w:t>
      </w:r>
    </w:p>
    <w:p w:rsidR="00330C0C" w:rsidRDefault="00330C0C" w:rsidP="00330C0C">
      <w:pPr>
        <w:pStyle w:val="a4"/>
        <w:ind w:firstLine="709"/>
        <w:jc w:val="both"/>
        <w:rPr>
          <w:sz w:val="20"/>
        </w:rPr>
      </w:pPr>
    </w:p>
    <w:p w:rsidR="00330C0C" w:rsidRDefault="00330C0C" w:rsidP="00330C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330C0C" w:rsidRDefault="00330C0C" w:rsidP="00330C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аукциона:</w:t>
      </w:r>
      <w:r>
        <w:rPr>
          <w:rFonts w:ascii="Times New Roman" w:hAnsi="Times New Roman" w:cs="Times New Roman"/>
          <w:sz w:val="20"/>
          <w:szCs w:val="20"/>
        </w:rPr>
        <w:t xml:space="preserve">  МКУ «Служба земельно-имущественных отношений Мотыгинского района» Адрес: 663400,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Мотыгино,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оветская, 103</w:t>
      </w:r>
    </w:p>
    <w:p w:rsidR="00330C0C" w:rsidRDefault="00330C0C" w:rsidP="00330C0C">
      <w:pPr>
        <w:pStyle w:val="a4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40204810900000000922 отделение Красноярск г. Красноярск</w:t>
      </w:r>
      <w:r>
        <w:rPr>
          <w:sz w:val="20"/>
        </w:rPr>
        <w:tab/>
      </w:r>
    </w:p>
    <w:p w:rsidR="00330C0C" w:rsidRDefault="00330C0C" w:rsidP="00330C0C">
      <w:pPr>
        <w:pStyle w:val="a4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 </w:t>
      </w:r>
    </w:p>
    <w:p w:rsidR="00330C0C" w:rsidRDefault="00330C0C" w:rsidP="00330C0C">
      <w:pPr>
        <w:pStyle w:val="a4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330C0C" w:rsidTr="00F97917">
        <w:trPr>
          <w:trHeight w:val="1901"/>
        </w:trPr>
        <w:tc>
          <w:tcPr>
            <w:tcW w:w="4612" w:type="dxa"/>
            <w:hideMark/>
          </w:tcPr>
          <w:p w:rsidR="00330C0C" w:rsidRDefault="00330C0C" w:rsidP="00F97917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АУКЦИОНА: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330C0C" w:rsidRDefault="00330C0C" w:rsidP="00F97917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330C0C" w:rsidRDefault="00330C0C" w:rsidP="00F97917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330C0C" w:rsidRDefault="00330C0C" w:rsidP="00F97917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330C0C" w:rsidRDefault="00330C0C" w:rsidP="00F9791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330C0C" w:rsidRDefault="00330C0C" w:rsidP="00F9791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330C0C" w:rsidRDefault="00330C0C" w:rsidP="00F9791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0C"/>
    <w:rsid w:val="000249F2"/>
    <w:rsid w:val="00025DB4"/>
    <w:rsid w:val="00065739"/>
    <w:rsid w:val="000770FC"/>
    <w:rsid w:val="000823F4"/>
    <w:rsid w:val="000A3328"/>
    <w:rsid w:val="000C7077"/>
    <w:rsid w:val="000E5315"/>
    <w:rsid w:val="000F1227"/>
    <w:rsid w:val="000F2DB6"/>
    <w:rsid w:val="001129AD"/>
    <w:rsid w:val="00117C67"/>
    <w:rsid w:val="00142DF3"/>
    <w:rsid w:val="001521A9"/>
    <w:rsid w:val="00176672"/>
    <w:rsid w:val="001A5FF0"/>
    <w:rsid w:val="001C61A8"/>
    <w:rsid w:val="001E341A"/>
    <w:rsid w:val="001F32EA"/>
    <w:rsid w:val="00207C51"/>
    <w:rsid w:val="00222489"/>
    <w:rsid w:val="002226AC"/>
    <w:rsid w:val="0022659C"/>
    <w:rsid w:val="00253677"/>
    <w:rsid w:val="00267AB9"/>
    <w:rsid w:val="00276FA5"/>
    <w:rsid w:val="002854D7"/>
    <w:rsid w:val="00296586"/>
    <w:rsid w:val="002B7F9B"/>
    <w:rsid w:val="002F0767"/>
    <w:rsid w:val="002F4C74"/>
    <w:rsid w:val="00305DC3"/>
    <w:rsid w:val="00315767"/>
    <w:rsid w:val="0033020D"/>
    <w:rsid w:val="00330C0C"/>
    <w:rsid w:val="00341B5D"/>
    <w:rsid w:val="00355A2A"/>
    <w:rsid w:val="00374BE9"/>
    <w:rsid w:val="00380E6C"/>
    <w:rsid w:val="00382D53"/>
    <w:rsid w:val="00383A60"/>
    <w:rsid w:val="003940C3"/>
    <w:rsid w:val="003A5C83"/>
    <w:rsid w:val="003C0ED3"/>
    <w:rsid w:val="003F1AAF"/>
    <w:rsid w:val="003F79C7"/>
    <w:rsid w:val="0042070C"/>
    <w:rsid w:val="00427C2D"/>
    <w:rsid w:val="00433920"/>
    <w:rsid w:val="0044138D"/>
    <w:rsid w:val="00444739"/>
    <w:rsid w:val="0045016A"/>
    <w:rsid w:val="00455CA5"/>
    <w:rsid w:val="00463EC8"/>
    <w:rsid w:val="00472266"/>
    <w:rsid w:val="0048430A"/>
    <w:rsid w:val="00484698"/>
    <w:rsid w:val="00495A16"/>
    <w:rsid w:val="004A0300"/>
    <w:rsid w:val="004A3BCC"/>
    <w:rsid w:val="004C121F"/>
    <w:rsid w:val="004C5348"/>
    <w:rsid w:val="004D2272"/>
    <w:rsid w:val="004F4AFC"/>
    <w:rsid w:val="00502AB9"/>
    <w:rsid w:val="00513A30"/>
    <w:rsid w:val="00531920"/>
    <w:rsid w:val="0057500F"/>
    <w:rsid w:val="005752F4"/>
    <w:rsid w:val="005A09B5"/>
    <w:rsid w:val="005D6616"/>
    <w:rsid w:val="0061678D"/>
    <w:rsid w:val="0063607F"/>
    <w:rsid w:val="006417E6"/>
    <w:rsid w:val="00642364"/>
    <w:rsid w:val="0064238D"/>
    <w:rsid w:val="00664294"/>
    <w:rsid w:val="00676A57"/>
    <w:rsid w:val="006A6116"/>
    <w:rsid w:val="006B69C6"/>
    <w:rsid w:val="006C3976"/>
    <w:rsid w:val="00700FE3"/>
    <w:rsid w:val="00702625"/>
    <w:rsid w:val="00711CAE"/>
    <w:rsid w:val="007305F1"/>
    <w:rsid w:val="00743900"/>
    <w:rsid w:val="007807AC"/>
    <w:rsid w:val="00782339"/>
    <w:rsid w:val="007A7E44"/>
    <w:rsid w:val="007C034A"/>
    <w:rsid w:val="007C184C"/>
    <w:rsid w:val="007C1BBF"/>
    <w:rsid w:val="007C2915"/>
    <w:rsid w:val="007D7461"/>
    <w:rsid w:val="007E46BE"/>
    <w:rsid w:val="00801E9E"/>
    <w:rsid w:val="00846040"/>
    <w:rsid w:val="00851B45"/>
    <w:rsid w:val="00854802"/>
    <w:rsid w:val="008569D3"/>
    <w:rsid w:val="008D6785"/>
    <w:rsid w:val="008E0234"/>
    <w:rsid w:val="00915842"/>
    <w:rsid w:val="0092795D"/>
    <w:rsid w:val="00945EEE"/>
    <w:rsid w:val="00954A18"/>
    <w:rsid w:val="00971495"/>
    <w:rsid w:val="009849E6"/>
    <w:rsid w:val="009A56A4"/>
    <w:rsid w:val="009B6002"/>
    <w:rsid w:val="00A11B33"/>
    <w:rsid w:val="00A13A05"/>
    <w:rsid w:val="00A32714"/>
    <w:rsid w:val="00A34C70"/>
    <w:rsid w:val="00A377AF"/>
    <w:rsid w:val="00A67087"/>
    <w:rsid w:val="00AA3894"/>
    <w:rsid w:val="00AA46A7"/>
    <w:rsid w:val="00AB092C"/>
    <w:rsid w:val="00AC17E1"/>
    <w:rsid w:val="00AC2A02"/>
    <w:rsid w:val="00AF3AE7"/>
    <w:rsid w:val="00B03E5A"/>
    <w:rsid w:val="00B055D7"/>
    <w:rsid w:val="00B1040B"/>
    <w:rsid w:val="00B11248"/>
    <w:rsid w:val="00B12A91"/>
    <w:rsid w:val="00B15973"/>
    <w:rsid w:val="00B15FE5"/>
    <w:rsid w:val="00B24DE0"/>
    <w:rsid w:val="00B418E3"/>
    <w:rsid w:val="00B43EBF"/>
    <w:rsid w:val="00B53EBA"/>
    <w:rsid w:val="00B71D77"/>
    <w:rsid w:val="00B85A29"/>
    <w:rsid w:val="00B9092A"/>
    <w:rsid w:val="00B94303"/>
    <w:rsid w:val="00BA0FCD"/>
    <w:rsid w:val="00BE619C"/>
    <w:rsid w:val="00BF225F"/>
    <w:rsid w:val="00BF3F11"/>
    <w:rsid w:val="00BF57A4"/>
    <w:rsid w:val="00C133AE"/>
    <w:rsid w:val="00C17940"/>
    <w:rsid w:val="00C53A46"/>
    <w:rsid w:val="00C61400"/>
    <w:rsid w:val="00C64EE2"/>
    <w:rsid w:val="00CA032F"/>
    <w:rsid w:val="00CB5AB3"/>
    <w:rsid w:val="00CC0675"/>
    <w:rsid w:val="00CC38BD"/>
    <w:rsid w:val="00CF0D91"/>
    <w:rsid w:val="00CF313C"/>
    <w:rsid w:val="00D24BBC"/>
    <w:rsid w:val="00D32AEE"/>
    <w:rsid w:val="00D34948"/>
    <w:rsid w:val="00D43855"/>
    <w:rsid w:val="00D457B2"/>
    <w:rsid w:val="00D51AB1"/>
    <w:rsid w:val="00DC1DC7"/>
    <w:rsid w:val="00DC7378"/>
    <w:rsid w:val="00DD78A2"/>
    <w:rsid w:val="00DE70D2"/>
    <w:rsid w:val="00E13D8E"/>
    <w:rsid w:val="00E21F2D"/>
    <w:rsid w:val="00E26D04"/>
    <w:rsid w:val="00E35CCB"/>
    <w:rsid w:val="00E5411C"/>
    <w:rsid w:val="00E66590"/>
    <w:rsid w:val="00E666E1"/>
    <w:rsid w:val="00E85C14"/>
    <w:rsid w:val="00EA16C7"/>
    <w:rsid w:val="00EA7044"/>
    <w:rsid w:val="00EC2F4B"/>
    <w:rsid w:val="00EC5B7D"/>
    <w:rsid w:val="00EF066E"/>
    <w:rsid w:val="00F071A9"/>
    <w:rsid w:val="00F448D2"/>
    <w:rsid w:val="00F65A7D"/>
    <w:rsid w:val="00F704D0"/>
    <w:rsid w:val="00F75B07"/>
    <w:rsid w:val="00F7633A"/>
    <w:rsid w:val="00F7775C"/>
    <w:rsid w:val="00F82799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30C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link w:val="a3"/>
    <w:uiPriority w:val="1"/>
    <w:qFormat/>
    <w:rsid w:val="00330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2018-02-15T09:19:00Z</dcterms:created>
  <dcterms:modified xsi:type="dcterms:W3CDTF">2018-02-15T09:20:00Z</dcterms:modified>
</cp:coreProperties>
</file>