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18821532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30A36">
              <w:rPr>
                <w:rFonts w:ascii="Times New Roman" w:hAnsi="Times New Roman"/>
                <w:sz w:val="18"/>
                <w:szCs w:val="18"/>
              </w:rPr>
              <w:t>2022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A30A36">
              <w:rPr>
                <w:rFonts w:ascii="Times New Roman" w:hAnsi="Times New Roman" w:cs="Times New Roman"/>
                <w:sz w:val="18"/>
                <w:szCs w:val="18"/>
              </w:rPr>
              <w:t>0602001:225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5242203B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765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промышленности, энергетики, транспорта, связи, радиовещания</w:t>
            </w:r>
            <w:r w:rsidR="008464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A30A36">
              <w:rPr>
                <w:rFonts w:ascii="Times New Roman" w:hAnsi="Times New Roman" w:cs="Times New Roman"/>
                <w:sz w:val="18"/>
                <w:szCs w:val="18"/>
              </w:rPr>
              <w:t>0602001:22</w:t>
            </w:r>
            <w:r w:rsidR="008464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A30A36">
              <w:rPr>
                <w:rFonts w:ascii="Times New Roman" w:eastAsia="Times New Roman" w:hAnsi="Times New Roman" w:cs="Times New Roman"/>
                <w:sz w:val="18"/>
                <w:szCs w:val="18"/>
              </w:rPr>
              <w:t>21 857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9172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склады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 w:rsidR="00A30A36">
              <w:rPr>
                <w:rFonts w:ascii="Times New Roman" w:eastAsia="Times New Roman" w:hAnsi="Times New Roman" w:cs="Times New Roman"/>
                <w:sz w:val="18"/>
                <w:szCs w:val="18"/>
              </w:rPr>
              <w:t>Орджоникидзе, на 300м. севернее от ориентира, расположенного по адресу: ул. Северная, 10-2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27B66EBF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B56485D" w14:textId="1CAEB81F" w:rsidR="00E226C6" w:rsidRPr="00DF1BE8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A30A36" w:rsidRPr="00A30A3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24:26:0602001:98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0C4BAB0B" w:rsidR="000D07DF" w:rsidRPr="00FF6681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="00FF6681" w:rsidRPr="00FF6681">
              <w:rPr>
                <w:rFonts w:ascii="Times New Roman" w:hAnsi="Times New Roman" w:cs="Times New Roman"/>
                <w:sz w:val="18"/>
                <w:szCs w:val="18"/>
              </w:rPr>
              <w:t>465 838 рублей 24 копейки (четыреста шестьдесят пять тысяч восемьсот тридцать восемь рублей 24 копейки)</w:t>
            </w:r>
            <w:bookmarkEnd w:id="7"/>
            <w:r w:rsidR="002B3A62" w:rsidRPr="00FF66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72F472A5" w:rsidR="00950111" w:rsidRDefault="000D07DF" w:rsidP="00D868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bookmarkStart w:id="8" w:name="_Hlk46953099"/>
            <w:bookmarkStart w:id="9" w:name="_Hlk46955236"/>
            <w:r w:rsidR="00FF6681" w:rsidRPr="00FF6681">
              <w:rPr>
                <w:rFonts w:ascii="Times New Roman" w:hAnsi="Times New Roman" w:cs="Times New Roman"/>
                <w:sz w:val="18"/>
                <w:szCs w:val="18"/>
              </w:rPr>
              <w:t>13 975 рублей 15 копеек (тринадцать тысяч девятьсот семьдесят пять рублей 15 коп</w:t>
            </w:r>
            <w:bookmarkEnd w:id="8"/>
            <w:r w:rsidR="00FF6681" w:rsidRPr="00FF6681">
              <w:rPr>
                <w:rFonts w:ascii="Times New Roman" w:hAnsi="Times New Roman" w:cs="Times New Roman"/>
                <w:sz w:val="18"/>
                <w:szCs w:val="18"/>
              </w:rPr>
              <w:t>еек)</w:t>
            </w:r>
            <w:bookmarkEnd w:id="9"/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43CA0C" w14:textId="56BF0D5E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6EE6E4D4" w:rsid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E593D3" w14:textId="77777777" w:rsidR="00FF6681" w:rsidRPr="00732094" w:rsidRDefault="00FF668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31E08517"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2C1925" w14:textId="482E3844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03175F3" w14:textId="77777777" w:rsidR="00FF6681" w:rsidRDefault="00FF668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6A799E69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461816AB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817DE0E" w14:textId="39ED55D6"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F3631">
              <w:rPr>
                <w:rFonts w:ascii="Times New Roman" w:hAnsi="Times New Roman"/>
                <w:sz w:val="18"/>
                <w:szCs w:val="18"/>
              </w:rPr>
              <w:t>надлежащим образом,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0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0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1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2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227A52D3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1CDD904F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59FA180D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A05A7BF" w14:textId="79B78991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959A1" w:rsidRPr="003959A1">
              <w:rPr>
                <w:rFonts w:ascii="Times New Roman" w:hAnsi="Times New Roman"/>
                <w:b/>
                <w:sz w:val="18"/>
                <w:szCs w:val="18"/>
              </w:rPr>
              <w:t xml:space="preserve">05 </w:t>
            </w:r>
            <w:r w:rsidR="003959A1">
              <w:rPr>
                <w:rFonts w:ascii="Times New Roman" w:hAnsi="Times New Roman"/>
                <w:b/>
                <w:sz w:val="18"/>
                <w:szCs w:val="18"/>
              </w:rPr>
              <w:t>февраля</w:t>
            </w:r>
            <w:r w:rsidR="00FF6681">
              <w:rPr>
                <w:rFonts w:ascii="Times New Roman" w:hAnsi="Times New Roman"/>
                <w:b/>
                <w:sz w:val="18"/>
                <w:szCs w:val="18"/>
              </w:rPr>
              <w:t xml:space="preserve"> 2022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0B2A5280" w:rsidR="00CD43F8" w:rsidRPr="001A6DD1" w:rsidRDefault="00256816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марта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6F421A3" w14:textId="16170AEE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256816">
              <w:rPr>
                <w:rFonts w:ascii="Times New Roman" w:hAnsi="Times New Roman"/>
                <w:b/>
                <w:sz w:val="18"/>
                <w:szCs w:val="18"/>
              </w:rPr>
              <w:t>04 марта 2022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5681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3986B85E"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5C0342E6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256816">
              <w:rPr>
                <w:b w:val="0"/>
                <w:sz w:val="18"/>
                <w:szCs w:val="18"/>
              </w:rPr>
              <w:t>05 февраля 2022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6F593F0F" w14:textId="77777777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5CF71C5D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5E505B0" w14:textId="6447B58C" w:rsidR="00536C0B" w:rsidRPr="00256816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6816" w:rsidRPr="00256816">
              <w:rPr>
                <w:rFonts w:ascii="Times New Roman" w:hAnsi="Times New Roman" w:cs="Times New Roman"/>
                <w:sz w:val="18"/>
                <w:szCs w:val="18"/>
              </w:rPr>
              <w:t>93 167 рублей 65 копеек (девяносто три тысячи сто шестьдесят семь рублей 65 копеек)</w:t>
            </w:r>
            <w:r w:rsidR="002F3631" w:rsidRPr="002568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424999F2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69713A54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банка России//УФК по Красноярскому краю г. Красноярск БИК 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14:paraId="1C336E33" w14:textId="0C7C9BA5" w:rsidR="00950111" w:rsidRPr="001F46EB" w:rsidRDefault="00950111" w:rsidP="00CC43B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CC43BF">
              <w:rPr>
                <w:rFonts w:ascii="Times New Roman" w:hAnsi="Times New Roman"/>
                <w:sz w:val="18"/>
                <w:szCs w:val="18"/>
              </w:rPr>
              <w:t>0602001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CC43BF">
              <w:rPr>
                <w:rFonts w:ascii="Times New Roman" w:hAnsi="Times New Roman"/>
                <w:sz w:val="18"/>
                <w:szCs w:val="18"/>
              </w:rPr>
              <w:t>22</w:t>
            </w:r>
            <w:r w:rsidR="0017271F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6030CEDB" w:rsidR="00950111" w:rsidRDefault="005D36B2" w:rsidP="00224A4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 w:rsidR="00224A4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десять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3F6D5498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24A4C">
              <w:rPr>
                <w:rFonts w:ascii="Times New Roman" w:hAnsi="Times New Roman"/>
                <w:b/>
                <w:sz w:val="18"/>
                <w:szCs w:val="18"/>
              </w:rPr>
              <w:t>07 марта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24A4C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05E87E7F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24A4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5A268BE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иона в день и время 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3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3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24B06A6D"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1BF661E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</w:t>
            </w:r>
            <w:r w:rsidR="00DF1BE8">
              <w:rPr>
                <w:rFonts w:ascii="Times New Roman" w:hAnsi="Times New Roman"/>
                <w:bCs/>
                <w:sz w:val="18"/>
                <w:szCs w:val="18"/>
              </w:rPr>
              <w:t>нтактный телефон: 8(391-41) 22-6-31</w:t>
            </w:r>
          </w:p>
          <w:p w14:paraId="6C997AEF" w14:textId="180886C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70E15FD" w14:textId="67FB790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05DDF596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 w:rsidR="00224A4C" w:rsidRPr="004C65B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 w:rsidR="00224A4C" w:rsidRPr="004C65B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 w:rsidR="00224A4C" w:rsidRPr="004C65B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new</w:t>
              </w:r>
              <w:r w:rsidR="00224A4C" w:rsidRPr="004C65B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 w:rsidR="00224A4C" w:rsidRPr="004C65B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 w:rsidR="00224A4C" w:rsidRPr="004C65B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 w:rsidR="00224A4C" w:rsidRPr="004C65B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 w:rsidR="00224A4C" w:rsidRPr="004C65B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 w:rsidR="00224A4C" w:rsidRPr="004C65B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4A74554C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245DA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0602001</w:t>
      </w:r>
      <w:r w:rsidR="002A5B7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r w:rsidR="00245DA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22</w:t>
      </w:r>
      <w:r w:rsidR="005D36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4E486D17" w14:textId="345014EB" w:rsidR="00E54FD6" w:rsidRPr="005D36B2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 w:rsidR="00245D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0602001:22</w:t>
      </w:r>
      <w:r w:rsidR="005D36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45DAA">
        <w:rPr>
          <w:rFonts w:ascii="Times New Roman" w:hAnsi="Times New Roman" w:cs="Times New Roman"/>
          <w:sz w:val="24"/>
          <w:szCs w:val="24"/>
        </w:rPr>
        <w:t>21 857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5D36B2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5D36B2">
        <w:rPr>
          <w:rFonts w:ascii="Times New Roman" w:hAnsi="Times New Roman" w:cs="Times New Roman"/>
          <w:sz w:val="24"/>
          <w:szCs w:val="24"/>
        </w:rPr>
        <w:t>склады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46954890"/>
      <w:r w:rsidR="002A5B7A" w:rsidRPr="002A5B7A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bookmarkEnd w:id="14"/>
      <w:r w:rsidR="005D36B2">
        <w:rPr>
          <w:rFonts w:ascii="Times New Roman" w:hAnsi="Times New Roman" w:cs="Times New Roman"/>
          <w:sz w:val="24"/>
          <w:szCs w:val="24"/>
        </w:rPr>
        <w:t>Орджоникидзе</w:t>
      </w:r>
      <w:r w:rsidR="00245DAA">
        <w:rPr>
          <w:rFonts w:ascii="Times New Roman" w:hAnsi="Times New Roman" w:cs="Times New Roman"/>
          <w:sz w:val="24"/>
          <w:szCs w:val="24"/>
        </w:rPr>
        <w:t>, на 300м. севернее от ориентира, расположенного по адресу: ул. Северная, 10-2</w:t>
      </w:r>
    </w:p>
    <w:p w14:paraId="4B8DF1DB" w14:textId="77777777"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3526980D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24A4C" w:rsidRPr="00224A4C">
        <w:rPr>
          <w:rFonts w:ascii="Times New Roman" w:hAnsi="Times New Roman" w:cs="Times New Roman"/>
          <w:sz w:val="24"/>
          <w:szCs w:val="24"/>
        </w:rPr>
        <w:t>465 838 рублей 24 копейки (четыреста шестьдесят пять тысяч восемьсот тридцать восемь рублей 24 копейки)</w:t>
      </w:r>
      <w:r w:rsidR="004A50F3" w:rsidRPr="0022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13D52A8" w14:textId="77777777"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______) рублей_______________коп.</w:t>
      </w:r>
    </w:p>
    <w:p w14:paraId="1898B7D9" w14:textId="77777777"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5B512DA5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245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2C95017F" w14:textId="1246AEB4" w:rsidR="00950111" w:rsidRPr="002A5B7A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44EBD7FC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245DAA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59DFCEDD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245DAA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3EA9714B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245DAA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5085CD82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245DAA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417C2AFB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245DAA">
        <w:rPr>
          <w:sz w:val="24"/>
          <w:szCs w:val="24"/>
        </w:rPr>
        <w:t>22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7C277158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245DAA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0A30B4F4"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>, каб.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1A6ACC23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245DAA">
        <w:rPr>
          <w:rFonts w:ascii="Times New Roman" w:hAnsi="Times New Roman" w:cs="Times New Roman"/>
          <w:sz w:val="24"/>
          <w:szCs w:val="24"/>
        </w:rPr>
        <w:t>0602001:22</w:t>
      </w:r>
      <w:r w:rsidR="005D36B2">
        <w:rPr>
          <w:rFonts w:ascii="Times New Roman" w:hAnsi="Times New Roman" w:cs="Times New Roman"/>
          <w:sz w:val="24"/>
          <w:szCs w:val="24"/>
        </w:rPr>
        <w:t>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45DAA">
        <w:rPr>
          <w:rFonts w:ascii="Times New Roman" w:hAnsi="Times New Roman" w:cs="Times New Roman"/>
          <w:sz w:val="24"/>
          <w:szCs w:val="24"/>
        </w:rPr>
        <w:t>21</w:t>
      </w:r>
      <w:r w:rsidR="005D36B2">
        <w:rPr>
          <w:rFonts w:ascii="Times New Roman" w:hAnsi="Times New Roman" w:cs="Times New Roman"/>
          <w:sz w:val="24"/>
          <w:szCs w:val="24"/>
        </w:rPr>
        <w:t xml:space="preserve"> </w:t>
      </w:r>
      <w:r w:rsidR="00245DAA">
        <w:rPr>
          <w:rFonts w:ascii="Times New Roman" w:hAnsi="Times New Roman" w:cs="Times New Roman"/>
          <w:sz w:val="24"/>
          <w:szCs w:val="24"/>
        </w:rPr>
        <w:t>857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D1056D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2F536C">
        <w:rPr>
          <w:rFonts w:ascii="Times New Roman" w:hAnsi="Times New Roman" w:cs="Times New Roman"/>
          <w:sz w:val="24"/>
          <w:szCs w:val="24"/>
        </w:rPr>
        <w:t>склады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461C50" w:rsidRPr="00461C50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2F536C">
        <w:rPr>
          <w:rFonts w:ascii="Times New Roman" w:hAnsi="Times New Roman" w:cs="Times New Roman"/>
          <w:sz w:val="24"/>
          <w:szCs w:val="24"/>
        </w:rPr>
        <w:t>Орджоникидзе</w:t>
      </w:r>
      <w:r w:rsidR="00245DAA">
        <w:rPr>
          <w:rFonts w:ascii="Times New Roman" w:hAnsi="Times New Roman" w:cs="Times New Roman"/>
          <w:sz w:val="24"/>
          <w:szCs w:val="24"/>
        </w:rPr>
        <w:t>, на 300м. севернее от ориентира, расположенного по адресу: ул. Северная, 10-2</w:t>
      </w:r>
      <w:r w:rsidR="00461C50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12DD4AAA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573EA0C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8AA1A4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BCFC4B4" w14:textId="5B580573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AD5F095" w14:textId="5C7B5BDE" w:rsidR="00DF1BE8" w:rsidRDefault="00DF1BE8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03804864" w14:textId="77777777" w:rsidR="00DF1BE8" w:rsidRDefault="00DF1BE8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77777777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каб.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62F0F106"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</w:t>
      </w:r>
      <w:r w:rsidR="00245DAA">
        <w:rPr>
          <w:rFonts w:ascii="Times New Roman" w:hAnsi="Times New Roman" w:cs="Times New Roman"/>
          <w:sz w:val="24"/>
          <w:szCs w:val="24"/>
        </w:rPr>
        <w:t>0602001:22</w:t>
      </w:r>
      <w:r w:rsidR="002F536C">
        <w:rPr>
          <w:rFonts w:ascii="Times New Roman" w:hAnsi="Times New Roman" w:cs="Times New Roman"/>
          <w:sz w:val="24"/>
          <w:szCs w:val="24"/>
        </w:rPr>
        <w:t>5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45DAA">
        <w:rPr>
          <w:rFonts w:ascii="Times New Roman" w:hAnsi="Times New Roman" w:cs="Times New Roman"/>
          <w:sz w:val="24"/>
          <w:szCs w:val="24"/>
        </w:rPr>
        <w:t>21</w:t>
      </w:r>
      <w:r w:rsidR="002F536C">
        <w:rPr>
          <w:rFonts w:ascii="Times New Roman" w:hAnsi="Times New Roman" w:cs="Times New Roman"/>
          <w:sz w:val="24"/>
          <w:szCs w:val="24"/>
        </w:rPr>
        <w:t xml:space="preserve"> </w:t>
      </w:r>
      <w:r w:rsidR="00245DAA">
        <w:rPr>
          <w:rFonts w:ascii="Times New Roman" w:hAnsi="Times New Roman" w:cs="Times New Roman"/>
          <w:sz w:val="24"/>
          <w:szCs w:val="24"/>
        </w:rPr>
        <w:t>857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земли </w:t>
      </w:r>
      <w:r w:rsidR="002F536C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="002F536C">
        <w:rPr>
          <w:rFonts w:ascii="Times New Roman" w:hAnsi="Times New Roman" w:cs="Times New Roman"/>
          <w:sz w:val="24"/>
          <w:szCs w:val="24"/>
        </w:rPr>
        <w:t>склады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. Адрес (местоположение): </w:t>
      </w:r>
      <w:r w:rsidR="00461C50" w:rsidRPr="00461C50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2F536C">
        <w:rPr>
          <w:rFonts w:ascii="Times New Roman" w:hAnsi="Times New Roman" w:cs="Times New Roman"/>
          <w:sz w:val="24"/>
          <w:szCs w:val="24"/>
        </w:rPr>
        <w:t>Орджоникидзе</w:t>
      </w:r>
      <w:r w:rsidR="00245DAA">
        <w:rPr>
          <w:rFonts w:ascii="Times New Roman" w:hAnsi="Times New Roman" w:cs="Times New Roman"/>
          <w:sz w:val="24"/>
          <w:szCs w:val="24"/>
        </w:rPr>
        <w:t>, на 300м. севернее от ориентира, расположенного по адресу: ул. Северная, 10-2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245DAA">
        <w:rPr>
          <w:rFonts w:ascii="Times New Roman" w:hAnsi="Times New Roman" w:cs="Times New Roman"/>
          <w:sz w:val="24"/>
          <w:szCs w:val="24"/>
        </w:rPr>
        <w:t>22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39C5A633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C7202C">
        <w:rPr>
          <w:rFonts w:ascii="Times New Roman" w:hAnsi="Times New Roman" w:cs="Times New Roman"/>
          <w:sz w:val="24"/>
          <w:szCs w:val="24"/>
        </w:rPr>
        <w:t>представитель) _</w:t>
      </w:r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55CD3F9A" w14:textId="2F012B9A" w:rsidR="00950111" w:rsidRDefault="00E16C85" w:rsidP="00DF1BE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5" w:name="_Hlk46953200"/>
      <w:bookmarkStart w:id="16" w:name="_Hlk47468964"/>
      <w:bookmarkStart w:id="17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475967D6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245DAA">
        <w:rPr>
          <w:rFonts w:ascii="Times New Roman" w:eastAsia="Times New Roman" w:hAnsi="Times New Roman" w:cs="Times New Roman"/>
          <w:sz w:val="16"/>
          <w:szCs w:val="16"/>
          <w:lang w:eastAsia="ar-SA"/>
        </w:rPr>
        <w:t>0602001:22</w:t>
      </w:r>
      <w:r w:rsidR="001B6B99">
        <w:rPr>
          <w:rFonts w:ascii="Times New Roman" w:eastAsia="Times New Roman" w:hAnsi="Times New Roman" w:cs="Times New Roman"/>
          <w:sz w:val="16"/>
          <w:szCs w:val="16"/>
          <w:lang w:eastAsia="ar-SA"/>
        </w:rPr>
        <w:t>5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BF324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98B880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EDD66C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4747C65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79036DF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295BEE2" w14:textId="37413C14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245DAA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25C8D4F2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9E1086" w14:textId="77777777"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5EEC9887" w14:textId="77777777"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A4678F" w14:textId="77777777"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F259DBB" w14:textId="524EC1A2"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8" w:name="OLE_LINK32"/>
      <w:bookmarkStart w:id="19" w:name="OLE_LINK31"/>
      <w:bookmarkStart w:id="20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8"/>
      <w:bookmarkEnd w:id="19"/>
      <w:bookmarkEnd w:id="20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245D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0602001:22</w:t>
      </w:r>
      <w:r w:rsidR="002F53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245D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21</w:t>
      </w:r>
      <w:r w:rsidR="002F53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245D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857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2F536C" w:rsidRPr="002F536C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2F536C">
        <w:rPr>
          <w:rFonts w:ascii="Times New Roman" w:hAnsi="Times New Roman" w:cs="Times New Roman"/>
          <w:sz w:val="18"/>
          <w:szCs w:val="18"/>
        </w:rPr>
        <w:t>склады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461C50" w:rsidRPr="00461C50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2F536C">
        <w:rPr>
          <w:rFonts w:ascii="Times New Roman" w:hAnsi="Times New Roman" w:cs="Times New Roman"/>
          <w:sz w:val="18"/>
          <w:szCs w:val="18"/>
        </w:rPr>
        <w:t>Орджоникидзе</w:t>
      </w:r>
      <w:r w:rsidR="00245DAA">
        <w:rPr>
          <w:rFonts w:ascii="Times New Roman" w:hAnsi="Times New Roman" w:cs="Times New Roman"/>
          <w:sz w:val="18"/>
          <w:szCs w:val="18"/>
        </w:rPr>
        <w:t>, на 300м.сев</w:t>
      </w:r>
      <w:r w:rsidR="00AB7907">
        <w:rPr>
          <w:rFonts w:ascii="Times New Roman" w:hAnsi="Times New Roman" w:cs="Times New Roman"/>
          <w:sz w:val="18"/>
          <w:szCs w:val="18"/>
        </w:rPr>
        <w:t>ернее от ориентира, расположенного по адресу: ул. Северная, 10-2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1210565" w14:textId="77777777"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AD8D446" w14:textId="77777777"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B54606F" w14:textId="78C897E2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2F536C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224A4C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ltcznm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лет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14:paraId="6F048ED0" w14:textId="77777777"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CE7B195" w14:textId="77777777"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F9469E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AEEB40" w14:textId="77777777"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083E2AD" w14:textId="00F0C718"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азмер ежегодной арендной платы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E9BB407" w14:textId="2EBBCB88"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</w:t>
      </w:r>
      <w:r w:rsidR="00AB79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16565EB1" w14:textId="77777777"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A7B6BB2" w14:textId="7701BEC8"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 w:rsidR="00AB790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течении 10 (десяти) </w:t>
      </w:r>
      <w:r w:rsidR="00BB566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3BDF3267" w14:textId="11723C77"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r w:rsidR="00C7202C">
        <w:rPr>
          <w:rFonts w:ascii="Times New Roman" w:eastAsia="Times New Roman" w:hAnsi="Times New Roman" w:cs="Times New Roman"/>
          <w:b/>
          <w:sz w:val="18"/>
          <w:szCs w:val="18"/>
        </w:rPr>
        <w:t>на счет,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C9D6FBB" w14:textId="77777777"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ED462BA" w14:textId="77777777"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4DC54E8" w14:textId="77777777"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43B2323B" w14:textId="47FFB5D7"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 w:rsidR="003C2B5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="00C7202C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263DD548" w14:textId="77777777"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D2BE873" w14:textId="18DA56B8"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</w:t>
      </w:r>
      <w:r w:rsidR="00155DF6"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 w:rsidR="005F6449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="00224A4C" w:rsidRPr="00224A4C">
        <w:rPr>
          <w:rFonts w:ascii="Times New Roman" w:eastAsia="Times New Roman" w:hAnsi="Times New Roman" w:cs="Times New Roman"/>
          <w:sz w:val="18"/>
          <w:szCs w:val="18"/>
          <w:lang w:eastAsia="ar-SA"/>
        </w:rPr>
        <w:t>4635000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КБК </w:t>
      </w:r>
      <w:r w:rsidR="00224A4C" w:rsidRPr="00224A4C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09911105013050000120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155DF6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08814D96" w14:textId="77777777"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38A23BF" w14:textId="77777777"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58A2F54" w14:textId="77777777"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6146744B" w14:textId="77777777"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66E845B9" w14:textId="77777777"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7C7BA4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442EB9F" w14:textId="22D88AEB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6560FE6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EACBBED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3B256F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BF938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F8B92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886378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00D49F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48DADE8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F9870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626C80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8D49D1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F9A7DEE" w14:textId="4C9B9FF0" w:rsidR="00950111" w:rsidRPr="00330566" w:rsidRDefault="004B5574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34DDC48A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AC9BB00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817B2CF" w14:textId="4CE4AD26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703397C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06535CD5" w14:textId="496A2F03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471D044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F39509D" w14:textId="19C26FAD"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4D65B73" w14:textId="77777777"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7E7EF808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7FE4004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FEAD610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F22D9EA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70E9F07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6F7B227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обстоятельства непосредственно повлияли на выполнение условий по настоящему Договору. </w:t>
      </w:r>
    </w:p>
    <w:p w14:paraId="377A3725" w14:textId="77777777"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6A24A06" w14:textId="77777777"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AFEC23C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A6E73E1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1A6050CA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C0804E2" w14:textId="77777777"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AB05872" w14:textId="77777777"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A3E017B" w14:textId="77777777"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7CB8D05" w14:textId="77777777"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14:paraId="56EDE1A4" w14:textId="77777777"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F62EE9" w14:textId="77777777"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14:paraId="457294C9" w14:textId="77777777"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7C2AB79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2393398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77D4AF9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CB21CDB" w14:textId="77C8DF9C"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4809D4B3" w14:textId="77777777"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31BA62" w14:textId="77777777"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5AC815E5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8FCD94B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14:paraId="2728E9B0" w14:textId="77777777"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799DDCD" w14:textId="77777777"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DEEBA6" w14:textId="77777777"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4703018B" w14:textId="5B0C8786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r w:rsidR="00C7202C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14:paraId="3FD06BC7" w14:textId="77777777" w:rsidTr="00950111">
        <w:trPr>
          <w:trHeight w:val="6342"/>
        </w:trPr>
        <w:tc>
          <w:tcPr>
            <w:tcW w:w="4632" w:type="dxa"/>
          </w:tcPr>
          <w:p w14:paraId="595EFADA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2BCA505E" w14:textId="514D9992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</w:t>
            </w:r>
            <w:r w:rsidR="00C7202C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л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0B79F174" w14:textId="77777777"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030B7A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80314BB" w14:textId="6DB3D731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="00A350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14:paraId="393F1C35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4529E1AA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2C30A60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F71F9FD" w14:textId="000137EE"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4B55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</w:t>
            </w:r>
          </w:p>
          <w:p w14:paraId="12903528" w14:textId="11910E5B"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4153F5A1" w14:textId="36F44C10" w:rsidR="00950111" w:rsidRPr="00330566" w:rsidRDefault="00155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="00950111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Красноярск</w:t>
            </w:r>
          </w:p>
          <w:p w14:paraId="4D0300DF" w14:textId="5C2FD387"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7454D9F" w14:textId="77777777"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8BF81BD" w14:textId="77777777"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0F33F" w14:textId="4B29C686"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AB7907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1E08B96" w14:textId="77777777"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E57A8D8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F55EE1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745B3AE" w14:textId="1CB1EDC1" w:rsidR="00950111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0FACE3E" w14:textId="77777777" w:rsidR="00AB7907" w:rsidRPr="00330566" w:rsidRDefault="00AB7907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80B0129" w14:textId="0B3DA0F2"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6541E0F" w14:textId="77777777" w:rsidR="00224A4C" w:rsidRPr="00330566" w:rsidRDefault="00224A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16794F7" w14:textId="1DCA8300" w:rsidR="00AB7907" w:rsidRDefault="00AB7907" w:rsidP="00AB7907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5712705" w14:textId="77777777"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0F2DB36" w14:textId="5CE73905"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AB7907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39C37DDF" w14:textId="136B130F"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B5E7E4" w14:textId="71368EA8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50BB2C0" w14:textId="77777777" w:rsidR="00224A4C" w:rsidRDefault="00224A4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C3ADEC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38F40F60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5FEAB26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5F8790B" w14:textId="7AD4BE35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AB7907"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8486339" w14:textId="77777777"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C1385CF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40112AA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835F40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68DE8195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14:paraId="3B1E2C50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F96C438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25F252F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C649CAC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1ADB6A5F" w14:textId="77777777"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C89F6" w14:textId="77777777"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54E7E6C" w14:textId="383BB4E4" w:rsid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AB7907">
        <w:rPr>
          <w:rFonts w:ascii="Times New Roman" w:eastAsia="Times New Roman" w:hAnsi="Times New Roman" w:cs="Times New Roman"/>
          <w:sz w:val="18"/>
          <w:szCs w:val="18"/>
          <w:lang w:eastAsia="ar-SA"/>
        </w:rPr>
        <w:t>0602001:22</w:t>
      </w:r>
      <w:r w:rsidR="002F536C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AB7907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="002F536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B7907">
        <w:rPr>
          <w:rFonts w:ascii="Times New Roman" w:eastAsia="Times New Roman" w:hAnsi="Times New Roman" w:cs="Times New Roman"/>
          <w:sz w:val="18"/>
          <w:szCs w:val="18"/>
          <w:lang w:eastAsia="ar-SA"/>
        </w:rPr>
        <w:t>857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2F536C" w:rsidRPr="002F536C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2F536C">
        <w:rPr>
          <w:rFonts w:ascii="Times New Roman" w:eastAsia="Times New Roman" w:hAnsi="Times New Roman" w:cs="Times New Roman"/>
          <w:sz w:val="18"/>
          <w:szCs w:val="18"/>
          <w:lang w:eastAsia="ar-SA"/>
        </w:rPr>
        <w:t>склады</w:t>
      </w:r>
      <w:r w:rsidR="00DA45C7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426A3B" w:rsidRPr="00426A3B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2F536C">
        <w:rPr>
          <w:rFonts w:ascii="Times New Roman" w:hAnsi="Times New Roman" w:cs="Times New Roman"/>
          <w:sz w:val="18"/>
          <w:szCs w:val="18"/>
        </w:rPr>
        <w:t>Орджоникидзе</w:t>
      </w:r>
      <w:r w:rsidR="00AB7907">
        <w:rPr>
          <w:rFonts w:ascii="Times New Roman" w:hAnsi="Times New Roman" w:cs="Times New Roman"/>
          <w:sz w:val="18"/>
          <w:szCs w:val="18"/>
        </w:rPr>
        <w:t>, на 300м. севернее от ориентира, расположенного по адресу: ул. Северная, 10-2.</w:t>
      </w:r>
    </w:p>
    <w:p w14:paraId="270932AF" w14:textId="05EE62BC" w:rsidR="00950111" w:rsidRP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6EA1E2C" w14:textId="62A7E790"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AB7907"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E94331B" w14:textId="77777777"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798AB2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FCA9A1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A87475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22C9AC27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DDE273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3E92402B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B48266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FB2F30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4E1DC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8D83C60" w14:textId="77777777"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90D862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1CA1991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5"/>
    <w:p w14:paraId="5143B414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604C64" w14:textId="77777777"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6"/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7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5919F9D8" w14:textId="08E762E1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2FC8FAE0" w14:textId="77777777" w:rsidR="00AB7907" w:rsidRDefault="00AB790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089A0A5D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AB7907">
        <w:rPr>
          <w:rFonts w:ascii="Times New Roman" w:eastAsia="Times New Roman" w:hAnsi="Times New Roman" w:cs="Times New Roman"/>
          <w:sz w:val="16"/>
          <w:szCs w:val="16"/>
          <w:lang w:eastAsia="ar-SA"/>
        </w:rPr>
        <w:t>0602001:22</w:t>
      </w:r>
      <w:r w:rsidR="002F536C">
        <w:rPr>
          <w:rFonts w:ascii="Times New Roman" w:eastAsia="Times New Roman" w:hAnsi="Times New Roman" w:cs="Times New Roman"/>
          <w:sz w:val="16"/>
          <w:szCs w:val="16"/>
          <w:lang w:eastAsia="ar-SA"/>
        </w:rPr>
        <w:t>5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482CF550"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36FBEB38" w:rsidR="002B3A62" w:rsidRPr="00EC5EA5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AB7907">
        <w:rPr>
          <w:rFonts w:ascii="Times New Roman" w:hAnsi="Times New Roman" w:cs="Times New Roman"/>
          <w:sz w:val="20"/>
          <w:szCs w:val="20"/>
        </w:rPr>
        <w:t>0602001:22</w:t>
      </w:r>
      <w:r w:rsidR="002F536C">
        <w:rPr>
          <w:rFonts w:ascii="Times New Roman" w:hAnsi="Times New Roman" w:cs="Times New Roman"/>
          <w:sz w:val="20"/>
          <w:szCs w:val="20"/>
        </w:rPr>
        <w:t>5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AB7907">
        <w:rPr>
          <w:rFonts w:ascii="Times New Roman" w:hAnsi="Times New Roman" w:cs="Times New Roman"/>
          <w:sz w:val="20"/>
          <w:szCs w:val="20"/>
        </w:rPr>
        <w:t>21 857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2F536C" w:rsidRPr="002F536C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2F536C">
        <w:rPr>
          <w:rFonts w:ascii="Times New Roman" w:hAnsi="Times New Roman" w:cs="Times New Roman"/>
          <w:sz w:val="20"/>
          <w:szCs w:val="20"/>
        </w:rPr>
        <w:t>склады</w:t>
      </w:r>
      <w:r w:rsidR="00237B07" w:rsidRPr="002B3A62">
        <w:rPr>
          <w:rFonts w:ascii="Times New Roman" w:hAnsi="Times New Roman" w:cs="Times New Roman"/>
          <w:sz w:val="20"/>
          <w:szCs w:val="20"/>
        </w:rPr>
        <w:t>.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 w:rsidRPr="002B3A62">
        <w:rPr>
          <w:rFonts w:ascii="Times New Roman" w:hAnsi="Times New Roman" w:cs="Times New Roman"/>
          <w:sz w:val="20"/>
          <w:szCs w:val="20"/>
        </w:rPr>
        <w:t xml:space="preserve"> </w:t>
      </w:r>
      <w:r w:rsidR="00EC5EA5" w:rsidRPr="00EC5EA5">
        <w:rPr>
          <w:rFonts w:ascii="Times New Roman" w:hAnsi="Times New Roman" w:cs="Times New Roman"/>
          <w:sz w:val="20"/>
          <w:szCs w:val="20"/>
        </w:rPr>
        <w:t xml:space="preserve">Красноярский край, Мотыгинский район, п. </w:t>
      </w:r>
      <w:r w:rsidR="002F536C">
        <w:rPr>
          <w:rFonts w:ascii="Times New Roman" w:hAnsi="Times New Roman" w:cs="Times New Roman"/>
          <w:sz w:val="20"/>
          <w:szCs w:val="20"/>
        </w:rPr>
        <w:t>Орджоникидзе</w:t>
      </w:r>
      <w:r w:rsidR="00235D18">
        <w:rPr>
          <w:rFonts w:ascii="Times New Roman" w:hAnsi="Times New Roman" w:cs="Times New Roman"/>
          <w:sz w:val="20"/>
          <w:szCs w:val="20"/>
        </w:rPr>
        <w:t>, на 300м. севернее от ориентира, расположенного по адресу: ул. Северная, 10-2.</w:t>
      </w:r>
    </w:p>
    <w:p w14:paraId="22C1387C" w14:textId="0026DD2B" w:rsidR="00DA45C7" w:rsidRPr="00224A4C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>ок устанавливается в размере 20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C63D62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C63D62">
        <w:rPr>
          <w:rFonts w:ascii="Times New Roman" w:hAnsi="Times New Roman" w:cs="Times New Roman"/>
          <w:sz w:val="20"/>
          <w:szCs w:val="20"/>
        </w:rPr>
        <w:t xml:space="preserve"> </w:t>
      </w:r>
      <w:bookmarkStart w:id="21" w:name="_Hlk46953005"/>
      <w:r w:rsidR="00224A4C" w:rsidRPr="00224A4C">
        <w:rPr>
          <w:rFonts w:ascii="Times New Roman" w:hAnsi="Times New Roman" w:cs="Times New Roman"/>
          <w:sz w:val="18"/>
          <w:szCs w:val="18"/>
        </w:rPr>
        <w:t>93 167 рублей 65 копеек (девяносто три тысячи сто шестьдесят семь рублей 65 копеек)</w:t>
      </w:r>
      <w:bookmarkEnd w:id="21"/>
      <w:r w:rsidR="00224A4C">
        <w:rPr>
          <w:rFonts w:ascii="Times New Roman" w:hAnsi="Times New Roman" w:cs="Times New Roman"/>
          <w:sz w:val="18"/>
          <w:szCs w:val="18"/>
        </w:rPr>
        <w:t>.</w:t>
      </w:r>
    </w:p>
    <w:p w14:paraId="69A0AFCE" w14:textId="0572A672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224A4C" w:rsidRPr="00224A4C">
        <w:rPr>
          <w:sz w:val="20"/>
        </w:rPr>
        <w:t>01</w:t>
      </w:r>
      <w:r w:rsidR="00C14A5F" w:rsidRPr="00224A4C">
        <w:rPr>
          <w:sz w:val="20"/>
        </w:rPr>
        <w:t>»</w:t>
      </w:r>
      <w:r w:rsidR="00103766" w:rsidRPr="00224A4C">
        <w:rPr>
          <w:sz w:val="20"/>
        </w:rPr>
        <w:t xml:space="preserve"> </w:t>
      </w:r>
      <w:r w:rsidR="00224A4C" w:rsidRPr="00224A4C">
        <w:rPr>
          <w:sz w:val="20"/>
        </w:rPr>
        <w:t>марта 2022</w:t>
      </w:r>
      <w:r w:rsidR="00CD495A" w:rsidRPr="00224A4C">
        <w:rPr>
          <w:sz w:val="20"/>
        </w:rPr>
        <w:t xml:space="preserve"> года</w:t>
      </w:r>
      <w:r w:rsidR="00950111" w:rsidRPr="00224A4C">
        <w:rPr>
          <w:sz w:val="20"/>
        </w:rPr>
        <w:t xml:space="preserve"> </w:t>
      </w:r>
      <w:r w:rsidR="00950111" w:rsidRPr="00330566">
        <w:rPr>
          <w:sz w:val="20"/>
        </w:rPr>
        <w:t>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78ABA3B9"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224A4C" w:rsidRPr="00224A4C">
        <w:rPr>
          <w:sz w:val="18"/>
          <w:szCs w:val="18"/>
        </w:rPr>
        <w:t>93 167 рублей 65 копеек (девяносто три тысячи сто шестьдесят семь рублей 65 копеек)</w:t>
      </w:r>
      <w:r w:rsidR="002B3A62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</w:t>
      </w:r>
      <w:r w:rsidR="002C653F" w:rsidRPr="002C653F">
        <w:rPr>
          <w:sz w:val="20"/>
        </w:rPr>
        <w:t>05193</w:t>
      </w:r>
      <w:r w:rsidR="002C653F">
        <w:rPr>
          <w:sz w:val="20"/>
          <w:lang w:val="en-US"/>
        </w:rPr>
        <w:t>D</w:t>
      </w:r>
      <w:r w:rsidR="002C653F" w:rsidRPr="002C653F">
        <w:rPr>
          <w:sz w:val="20"/>
        </w:rPr>
        <w:t>50680</w:t>
      </w:r>
      <w:r w:rsidRPr="00330566">
        <w:rPr>
          <w:sz w:val="20"/>
        </w:rPr>
        <w:t xml:space="preserve">, ИНН </w:t>
      </w:r>
      <w:r w:rsidR="002C653F">
        <w:rPr>
          <w:sz w:val="20"/>
        </w:rPr>
        <w:t>2426005315, КПП 242601001, банк ОТДЕЛЕНИЕ КРАСНОЯРСК БАНКА РОССИИ//УФК по Красноярскому краю г. Красноярск</w:t>
      </w:r>
      <w:r w:rsidRPr="00330566">
        <w:rPr>
          <w:sz w:val="20"/>
        </w:rPr>
        <w:t xml:space="preserve"> БИК </w:t>
      </w:r>
      <w:r w:rsidR="002C653F" w:rsidRPr="002C653F">
        <w:rPr>
          <w:sz w:val="20"/>
        </w:rPr>
        <w:t>0104</w:t>
      </w:r>
      <w:r w:rsidR="002C653F">
        <w:rPr>
          <w:sz w:val="20"/>
        </w:rPr>
        <w:t>0</w:t>
      </w:r>
      <w:r w:rsidR="002C653F" w:rsidRPr="002C653F">
        <w:rPr>
          <w:sz w:val="20"/>
        </w:rPr>
        <w:t>7105</w:t>
      </w:r>
      <w:r w:rsidRPr="00330566">
        <w:rPr>
          <w:sz w:val="20"/>
        </w:rPr>
        <w:t xml:space="preserve">, </w:t>
      </w:r>
      <w:r w:rsidR="000E2D10" w:rsidRPr="000E2D10">
        <w:rPr>
          <w:sz w:val="20"/>
        </w:rPr>
        <w:t xml:space="preserve">счет </w:t>
      </w:r>
      <w:r w:rsidR="002C653F" w:rsidRPr="002C653F">
        <w:rPr>
          <w:sz w:val="20"/>
        </w:rPr>
        <w:t>03232643046350001900</w:t>
      </w:r>
      <w:r w:rsidRPr="00330566">
        <w:rPr>
          <w:sz w:val="20"/>
        </w:rPr>
        <w:t xml:space="preserve">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235D18">
        <w:rPr>
          <w:sz w:val="20"/>
        </w:rPr>
        <w:t>0602001</w:t>
      </w:r>
      <w:r w:rsidR="002B3A62">
        <w:rPr>
          <w:sz w:val="20"/>
        </w:rPr>
        <w:t>:</w:t>
      </w:r>
      <w:r w:rsidR="00235D18">
        <w:rPr>
          <w:sz w:val="20"/>
        </w:rPr>
        <w:t>22</w:t>
      </w:r>
      <w:r w:rsidR="002F536C">
        <w:rPr>
          <w:sz w:val="20"/>
        </w:rPr>
        <w:t>5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  <w:bookmarkStart w:id="22" w:name="_GoBack"/>
      <w:bookmarkEnd w:id="22"/>
    </w:p>
    <w:p w14:paraId="1AFAF796" w14:textId="00F9DA09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222BD1DF"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</w:t>
      </w:r>
      <w:r w:rsidR="003C2B54">
        <w:rPr>
          <w:sz w:val="20"/>
        </w:rPr>
        <w:t xml:space="preserve">случае </w:t>
      </w:r>
      <w:r w:rsidR="002F536C">
        <w:rPr>
          <w:sz w:val="20"/>
        </w:rPr>
        <w:t>отказа в</w:t>
      </w:r>
      <w:r w:rsidR="00595878">
        <w:rPr>
          <w:sz w:val="20"/>
        </w:rPr>
        <w:t xml:space="preserve">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0402C235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C7202C">
        <w:rPr>
          <w:sz w:val="20"/>
        </w:rPr>
        <w:t>Если Претендент не будет</w:t>
      </w:r>
      <w:r w:rsidR="00950111">
        <w:rPr>
          <w:sz w:val="20"/>
        </w:rPr>
        <w:t xml:space="preserve">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141E822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r w:rsidR="00C7202C">
        <w:rPr>
          <w:rFonts w:ascii="Times New Roman" w:hAnsi="Times New Roman" w:cs="Times New Roman"/>
          <w:sz w:val="20"/>
          <w:szCs w:val="20"/>
        </w:rPr>
        <w:t>порядке договор</w:t>
      </w:r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4E31EEFC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C7202C">
        <w:rPr>
          <w:sz w:val="20"/>
        </w:rPr>
        <w:t>Внести задаток</w:t>
      </w:r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5AB6A356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354AD520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4DA140F6"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22F60FE3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</w:t>
      </w:r>
      <w:r w:rsidR="002C653F">
        <w:rPr>
          <w:sz w:val="20"/>
        </w:rPr>
        <w:t>010407105</w:t>
      </w:r>
      <w:r>
        <w:rPr>
          <w:sz w:val="20"/>
        </w:rPr>
        <w:t xml:space="preserve">, л/с 03193D50680, р/с </w:t>
      </w:r>
      <w:r w:rsidR="002C653F">
        <w:rPr>
          <w:sz w:val="20"/>
        </w:rPr>
        <w:t>03231643046350001900</w:t>
      </w:r>
      <w:r>
        <w:rPr>
          <w:sz w:val="20"/>
        </w:rPr>
        <w:t xml:space="preserve"> </w:t>
      </w:r>
      <w:r w:rsidR="002C653F">
        <w:rPr>
          <w:sz w:val="20"/>
        </w:rPr>
        <w:t>ОТДЕЛЕНИЕ КРАСНОЯРСК БАНКА РОССИИ//УФК по Красноярскому краю</w:t>
      </w:r>
      <w:r>
        <w:rPr>
          <w:sz w:val="20"/>
        </w:rPr>
        <w:t xml:space="preserve">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5257" w14:textId="77777777" w:rsidR="007F105C" w:rsidRDefault="007F105C" w:rsidP="007418ED">
      <w:pPr>
        <w:spacing w:after="0" w:line="240" w:lineRule="auto"/>
      </w:pPr>
      <w:r>
        <w:separator/>
      </w:r>
    </w:p>
  </w:endnote>
  <w:endnote w:type="continuationSeparator" w:id="0">
    <w:p w14:paraId="67F328DD" w14:textId="77777777" w:rsidR="007F105C" w:rsidRDefault="007F105C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8D70" w14:textId="77777777" w:rsidR="007F105C" w:rsidRDefault="007F105C" w:rsidP="007418ED">
      <w:pPr>
        <w:spacing w:after="0" w:line="240" w:lineRule="auto"/>
      </w:pPr>
      <w:r>
        <w:separator/>
      </w:r>
    </w:p>
  </w:footnote>
  <w:footnote w:type="continuationSeparator" w:id="0">
    <w:p w14:paraId="7469A40C" w14:textId="77777777" w:rsidR="007F105C" w:rsidRDefault="007F105C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45615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655C"/>
    <w:rsid w:val="00097ADB"/>
    <w:rsid w:val="000A3485"/>
    <w:rsid w:val="000A4AF1"/>
    <w:rsid w:val="000B4944"/>
    <w:rsid w:val="000C6774"/>
    <w:rsid w:val="000D07DF"/>
    <w:rsid w:val="000D3198"/>
    <w:rsid w:val="000E2B5D"/>
    <w:rsid w:val="000E2D10"/>
    <w:rsid w:val="000E6953"/>
    <w:rsid w:val="000F00D9"/>
    <w:rsid w:val="000F2908"/>
    <w:rsid w:val="000F3C01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5DF6"/>
    <w:rsid w:val="001562C5"/>
    <w:rsid w:val="00167646"/>
    <w:rsid w:val="00170C2D"/>
    <w:rsid w:val="0017271F"/>
    <w:rsid w:val="00186549"/>
    <w:rsid w:val="00192D91"/>
    <w:rsid w:val="001A6DD1"/>
    <w:rsid w:val="001B6B99"/>
    <w:rsid w:val="001C05DE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24A4C"/>
    <w:rsid w:val="00230CF5"/>
    <w:rsid w:val="00235D18"/>
    <w:rsid w:val="00237B07"/>
    <w:rsid w:val="002409E2"/>
    <w:rsid w:val="00245DAA"/>
    <w:rsid w:val="0025239E"/>
    <w:rsid w:val="00256816"/>
    <w:rsid w:val="00264DFD"/>
    <w:rsid w:val="00270BAE"/>
    <w:rsid w:val="00285A19"/>
    <w:rsid w:val="00287E06"/>
    <w:rsid w:val="002A48C6"/>
    <w:rsid w:val="002A523A"/>
    <w:rsid w:val="002A5B7A"/>
    <w:rsid w:val="002A6952"/>
    <w:rsid w:val="002B3A62"/>
    <w:rsid w:val="002B4DDF"/>
    <w:rsid w:val="002B742B"/>
    <w:rsid w:val="002C40DA"/>
    <w:rsid w:val="002C653F"/>
    <w:rsid w:val="002C7E78"/>
    <w:rsid w:val="002D0204"/>
    <w:rsid w:val="002E6265"/>
    <w:rsid w:val="002E69C9"/>
    <w:rsid w:val="002E6CF0"/>
    <w:rsid w:val="002E7D35"/>
    <w:rsid w:val="002F3631"/>
    <w:rsid w:val="002F536C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774AD"/>
    <w:rsid w:val="003933F5"/>
    <w:rsid w:val="00393844"/>
    <w:rsid w:val="00393A34"/>
    <w:rsid w:val="003943B9"/>
    <w:rsid w:val="003959A1"/>
    <w:rsid w:val="00396C64"/>
    <w:rsid w:val="003A0633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26A3B"/>
    <w:rsid w:val="004313B7"/>
    <w:rsid w:val="00435780"/>
    <w:rsid w:val="004426C4"/>
    <w:rsid w:val="00442F36"/>
    <w:rsid w:val="00454A03"/>
    <w:rsid w:val="00455C7B"/>
    <w:rsid w:val="00457666"/>
    <w:rsid w:val="00461135"/>
    <w:rsid w:val="00461C50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A7FBB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2872"/>
    <w:rsid w:val="004E52BF"/>
    <w:rsid w:val="004E54B8"/>
    <w:rsid w:val="004F01B5"/>
    <w:rsid w:val="004F1F50"/>
    <w:rsid w:val="004F6385"/>
    <w:rsid w:val="004F75ED"/>
    <w:rsid w:val="004F77D0"/>
    <w:rsid w:val="00507C1E"/>
    <w:rsid w:val="005131FF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2312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0E6A"/>
    <w:rsid w:val="005B7B5C"/>
    <w:rsid w:val="005C294A"/>
    <w:rsid w:val="005C51A2"/>
    <w:rsid w:val="005C5FB3"/>
    <w:rsid w:val="005D15E9"/>
    <w:rsid w:val="005D26D6"/>
    <w:rsid w:val="005D2709"/>
    <w:rsid w:val="005D36B2"/>
    <w:rsid w:val="005D7A89"/>
    <w:rsid w:val="005F13E0"/>
    <w:rsid w:val="005F6449"/>
    <w:rsid w:val="006031D2"/>
    <w:rsid w:val="0060386D"/>
    <w:rsid w:val="00603C4F"/>
    <w:rsid w:val="0061003E"/>
    <w:rsid w:val="0061312C"/>
    <w:rsid w:val="006133E3"/>
    <w:rsid w:val="00614918"/>
    <w:rsid w:val="00621D0A"/>
    <w:rsid w:val="0062482E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1633"/>
    <w:rsid w:val="0065437F"/>
    <w:rsid w:val="00656A7F"/>
    <w:rsid w:val="0065709B"/>
    <w:rsid w:val="00665465"/>
    <w:rsid w:val="0066640D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1C0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47F1C"/>
    <w:rsid w:val="00757CA7"/>
    <w:rsid w:val="00764650"/>
    <w:rsid w:val="00765595"/>
    <w:rsid w:val="00767610"/>
    <w:rsid w:val="0077541D"/>
    <w:rsid w:val="00791776"/>
    <w:rsid w:val="00791E79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105C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03B7"/>
    <w:rsid w:val="008414D9"/>
    <w:rsid w:val="00841602"/>
    <w:rsid w:val="008419B5"/>
    <w:rsid w:val="00844B98"/>
    <w:rsid w:val="008464CB"/>
    <w:rsid w:val="0085001F"/>
    <w:rsid w:val="008646D9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48C5"/>
    <w:rsid w:val="008C6EAF"/>
    <w:rsid w:val="008D1DF7"/>
    <w:rsid w:val="008D42DE"/>
    <w:rsid w:val="008E3753"/>
    <w:rsid w:val="008E3BCE"/>
    <w:rsid w:val="008E6139"/>
    <w:rsid w:val="008F2169"/>
    <w:rsid w:val="009136CB"/>
    <w:rsid w:val="00914B66"/>
    <w:rsid w:val="009172EF"/>
    <w:rsid w:val="009213CE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0A36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133"/>
    <w:rsid w:val="00A632BB"/>
    <w:rsid w:val="00A662F8"/>
    <w:rsid w:val="00A75441"/>
    <w:rsid w:val="00A7720B"/>
    <w:rsid w:val="00A8047F"/>
    <w:rsid w:val="00A835F0"/>
    <w:rsid w:val="00A83B78"/>
    <w:rsid w:val="00A85DF4"/>
    <w:rsid w:val="00A93181"/>
    <w:rsid w:val="00A96220"/>
    <w:rsid w:val="00A97E9C"/>
    <w:rsid w:val="00AA1CE4"/>
    <w:rsid w:val="00AA4B2C"/>
    <w:rsid w:val="00AA7654"/>
    <w:rsid w:val="00AB421F"/>
    <w:rsid w:val="00AB7907"/>
    <w:rsid w:val="00AC1A7E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43D5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B566D"/>
    <w:rsid w:val="00BB6FEC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0C2D"/>
    <w:rsid w:val="00C33565"/>
    <w:rsid w:val="00C440B8"/>
    <w:rsid w:val="00C46DB6"/>
    <w:rsid w:val="00C5133E"/>
    <w:rsid w:val="00C63C2F"/>
    <w:rsid w:val="00C63D62"/>
    <w:rsid w:val="00C7202C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C3761"/>
    <w:rsid w:val="00CC43BF"/>
    <w:rsid w:val="00CD43F8"/>
    <w:rsid w:val="00CD495A"/>
    <w:rsid w:val="00CE4EB4"/>
    <w:rsid w:val="00CF0AB3"/>
    <w:rsid w:val="00CF6269"/>
    <w:rsid w:val="00D04866"/>
    <w:rsid w:val="00D1056D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76445"/>
    <w:rsid w:val="00D80242"/>
    <w:rsid w:val="00D82838"/>
    <w:rsid w:val="00D8680D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DF1BE8"/>
    <w:rsid w:val="00DF459B"/>
    <w:rsid w:val="00DF5B6A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1379"/>
    <w:rsid w:val="00E86332"/>
    <w:rsid w:val="00E95A1C"/>
    <w:rsid w:val="00EA259F"/>
    <w:rsid w:val="00EA763B"/>
    <w:rsid w:val="00EB71D7"/>
    <w:rsid w:val="00EC15B0"/>
    <w:rsid w:val="00EC5EA5"/>
    <w:rsid w:val="00EC7552"/>
    <w:rsid w:val="00ED065E"/>
    <w:rsid w:val="00ED0BEB"/>
    <w:rsid w:val="00ED11E8"/>
    <w:rsid w:val="00ED4A79"/>
    <w:rsid w:val="00ED5023"/>
    <w:rsid w:val="00EE2107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7B63-A40D-4617-B323-3A8CC9B5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20</Pages>
  <Words>8245</Words>
  <Characters>46999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25</cp:revision>
  <cp:lastPrinted>2022-01-26T06:26:00Z</cp:lastPrinted>
  <dcterms:created xsi:type="dcterms:W3CDTF">2021-01-20T04:23:00Z</dcterms:created>
  <dcterms:modified xsi:type="dcterms:W3CDTF">2022-01-26T06:45:00Z</dcterms:modified>
</cp:coreProperties>
</file>